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4：</w:t>
      </w:r>
    </w:p>
    <w:p>
      <w:pPr>
        <w:tabs>
          <w:tab w:val="left" w:pos="942"/>
        </w:tabs>
        <w:spacing w:line="240" w:lineRule="auto"/>
        <w:ind w:firstLine="0" w:firstLineChars="0"/>
        <w:jc w:val="center"/>
        <w:rPr>
          <w:rFonts w:cs="Times New Roman"/>
          <w:b/>
          <w:sz w:val="84"/>
          <w:szCs w:val="84"/>
        </w:rPr>
      </w:pPr>
      <w:r>
        <w:rPr>
          <w:rFonts w:cs="Times New Roman"/>
          <w:b/>
          <w:sz w:val="72"/>
          <w:szCs w:val="72"/>
        </w:rPr>
        <w:t>技术服务合同书</w:t>
      </w:r>
    </w:p>
    <w:p>
      <w:pPr>
        <w:tabs>
          <w:tab w:val="left" w:pos="942"/>
        </w:tabs>
        <w:spacing w:line="240" w:lineRule="auto"/>
        <w:ind w:firstLine="0" w:firstLineChars="0"/>
        <w:jc w:val="right"/>
        <w:rPr>
          <w:rFonts w:cs="Times New Roman"/>
          <w:sz w:val="84"/>
          <w:szCs w:val="84"/>
        </w:rPr>
      </w:pPr>
      <w:r>
        <w:rPr>
          <w:rFonts w:cs="Times New Roman"/>
          <w:sz w:val="36"/>
          <w:szCs w:val="36"/>
        </w:rPr>
        <mc:AlternateContent>
          <mc:Choice Requires="wps">
            <w:drawing>
              <wp:inline distT="0" distB="0" distL="114300" distR="114300">
                <wp:extent cx="5943600" cy="0"/>
                <wp:effectExtent l="0" t="12700" r="0" b="15875"/>
                <wp:docPr id="1" name="直接连接符 1"/>
                <wp:cNvGraphicFramePr/>
                <a:graphic xmlns:a="http://schemas.openxmlformats.org/drawingml/2006/main">
                  <a:graphicData uri="http://schemas.microsoft.com/office/word/2010/wordprocessingShape">
                    <wps:wsp>
                      <wps:cNvSpPr/>
                      <wps:spPr>
                        <a:xfrm>
                          <a:off x="0" y="0"/>
                          <a:ext cx="5943600" cy="0"/>
                        </a:xfrm>
                        <a:prstGeom prst="line">
                          <a:avLst/>
                        </a:prstGeom>
                        <a:ln w="25400" cap="flat" cmpd="sng">
                          <a:solidFill>
                            <a:srgbClr val="FF0000"/>
                          </a:solidFill>
                          <a:prstDash val="solid"/>
                          <a:round/>
                          <a:headEnd type="none" w="med" len="med"/>
                          <a:tailEnd type="none" w="med" len="med"/>
                        </a:ln>
                      </wps:spPr>
                      <wps:bodyPr upright="1"/>
                    </wps:wsp>
                  </a:graphicData>
                </a:graphic>
              </wp:inline>
            </w:drawing>
          </mc:Choice>
          <mc:Fallback>
            <w:pict>
              <v:line id="_x0000_s1026" o:spid="_x0000_s1026" o:spt="20" style="height:0pt;width:468pt;" filled="f" stroked="t" coordsize="21600,21600" o:gfxdata="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z1PdQ0QAAAAIBAAAPAAAAAAAAAAEAIAAAACIAAABkcnMvZG93bnJldi54bWxQSwEC&#10;FAAUAAAACACHTuJACail3fsBAADvAwAADgAAAAAAAAABACAAAAAgAQAAZHJzL2Uyb0RvYy54bWxQ&#10;SwUGAAAAAAYABgBZAQAAjQUAAAAA&#10;">
                <v:path arrowok="t"/>
                <v:fill on="f" focussize="0,0"/>
                <v:stroke weight="2pt" color="#FF0000" joinstyle="round"/>
                <v:imagedata o:title=""/>
                <o:lock v:ext="edit" aspectratio="f"/>
                <w10:wrap type="none"/>
                <w10:anchorlock/>
              </v:line>
            </w:pict>
          </mc:Fallback>
        </mc:AlternateContent>
      </w:r>
    </w:p>
    <w:p>
      <w:pPr>
        <w:tabs>
          <w:tab w:val="left" w:pos="942"/>
        </w:tabs>
        <w:spacing w:line="240" w:lineRule="auto"/>
        <w:ind w:left="1590" w:hanging="1590" w:hangingChars="495"/>
        <w:jc w:val="left"/>
        <w:rPr>
          <w:rFonts w:cs="Times New Roman"/>
          <w:b/>
          <w:sz w:val="32"/>
          <w:szCs w:val="32"/>
        </w:rPr>
      </w:pPr>
    </w:p>
    <w:p>
      <w:pPr>
        <w:tabs>
          <w:tab w:val="left" w:pos="942"/>
        </w:tabs>
        <w:spacing w:line="240" w:lineRule="auto"/>
        <w:ind w:left="1590" w:hanging="1590" w:hangingChars="495"/>
        <w:jc w:val="left"/>
        <w:rPr>
          <w:rFonts w:cs="Times New Roman"/>
          <w:b/>
          <w:sz w:val="32"/>
          <w:szCs w:val="32"/>
        </w:rPr>
      </w:pPr>
    </w:p>
    <w:p>
      <w:pPr>
        <w:tabs>
          <w:tab w:val="left" w:pos="942"/>
        </w:tabs>
        <w:spacing w:line="240" w:lineRule="auto"/>
        <w:ind w:firstLine="0" w:firstLineChars="0"/>
        <w:jc w:val="left"/>
        <w:rPr>
          <w:rFonts w:cs="Times New Roman"/>
          <w:b/>
          <w:sz w:val="32"/>
          <w:szCs w:val="32"/>
        </w:rPr>
      </w:pPr>
    </w:p>
    <w:p>
      <w:pPr>
        <w:ind w:left="1606" w:hanging="1606" w:hangingChars="500"/>
        <w:rPr>
          <w:rFonts w:hint="default" w:ascii="Times New Roman" w:hAnsi="Times New Roman" w:eastAsia="宋体" w:cs="Times New Roman"/>
          <w:b/>
          <w:sz w:val="30"/>
          <w:szCs w:val="30"/>
          <w:u w:val="single"/>
          <w:lang w:val="en-US" w:eastAsia="zh-CN"/>
        </w:rPr>
      </w:pPr>
      <w:r>
        <w:rPr>
          <w:rFonts w:cs="Times New Roman"/>
          <w:b/>
          <w:sz w:val="32"/>
          <w:szCs w:val="32"/>
        </w:rPr>
        <w:t>项目名称：</w:t>
      </w:r>
      <w:r>
        <w:rPr>
          <w:rFonts w:hint="eastAsia" w:ascii="Times New Roman" w:hAnsi="Times New Roman" w:eastAsia="宋体" w:cs="Times New Roman"/>
          <w:b/>
          <w:sz w:val="30"/>
          <w:szCs w:val="30"/>
          <w:u w:val="thick"/>
          <w:lang w:val="en-US" w:eastAsia="zh-CN"/>
        </w:rPr>
        <w:t>冕宁县国家储备林及生态旅游建设项目冕宁县古不罗哈拉达河道疏浚工程疏浚物加工项目突发环境事件应急预案报告、竣工环境报告验收监测报告编制工作</w:t>
      </w:r>
      <w:r>
        <w:rPr>
          <w:rFonts w:hint="eastAsia" w:ascii="Times New Roman" w:hAnsi="Times New Roman" w:eastAsia="宋体" w:cs="Times New Roman"/>
          <w:b/>
          <w:sz w:val="30"/>
          <w:szCs w:val="30"/>
          <w:u w:val="single"/>
          <w:lang w:val="en-US" w:eastAsia="zh-CN"/>
        </w:rPr>
        <w:t xml:space="preserve">                                             </w:t>
      </w:r>
    </w:p>
    <w:p>
      <w:pPr>
        <w:ind w:firstLine="0" w:firstLineChars="0"/>
        <w:rPr>
          <w:rFonts w:hint="eastAsia" w:ascii="Times New Roman" w:hAnsi="Times New Roman" w:eastAsia="宋体" w:cs="Times New Roman"/>
          <w:b/>
          <w:sz w:val="30"/>
          <w:szCs w:val="30"/>
          <w:u w:val="single"/>
          <w:lang w:eastAsia="zh-CN"/>
        </w:rPr>
      </w:pPr>
    </w:p>
    <w:p>
      <w:pPr>
        <w:pStyle w:val="2"/>
        <w:rPr>
          <w:rFonts w:cs="Times New Roman"/>
          <w:b/>
          <w:sz w:val="32"/>
          <w:szCs w:val="32"/>
        </w:rPr>
      </w:pPr>
    </w:p>
    <w:p/>
    <w:p>
      <w:pPr>
        <w:ind w:firstLine="0" w:firstLineChars="0"/>
        <w:rPr>
          <w:rFonts w:hint="default" w:ascii="Times New Roman" w:hAnsi="Times New Roman" w:eastAsia="宋体" w:cs="Times New Roman"/>
          <w:b/>
          <w:sz w:val="30"/>
          <w:szCs w:val="30"/>
          <w:u w:val="single"/>
          <w:lang w:val="en-US" w:eastAsia="zh-CN"/>
        </w:rPr>
      </w:pPr>
      <w:r>
        <w:rPr>
          <w:rFonts w:hint="eastAsia" w:cs="Times New Roman"/>
          <w:b/>
          <w:sz w:val="32"/>
          <w:szCs w:val="32"/>
          <w:lang w:eastAsia="zh-CN"/>
        </w:rPr>
        <w:t>委托方（</w:t>
      </w:r>
      <w:r>
        <w:rPr>
          <w:rFonts w:cs="Times New Roman"/>
          <w:b/>
          <w:sz w:val="32"/>
          <w:szCs w:val="32"/>
        </w:rPr>
        <w:t>甲方</w:t>
      </w:r>
      <w:r>
        <w:rPr>
          <w:rFonts w:hint="eastAsia" w:cs="Times New Roman"/>
          <w:b/>
          <w:sz w:val="32"/>
          <w:szCs w:val="32"/>
          <w:lang w:eastAsia="zh-CN"/>
        </w:rPr>
        <w:t>）</w:t>
      </w:r>
      <w:r>
        <w:rPr>
          <w:rFonts w:cs="Times New Roman"/>
          <w:b/>
          <w:sz w:val="32"/>
          <w:szCs w:val="32"/>
        </w:rPr>
        <w:t>：</w:t>
      </w:r>
      <w:r>
        <w:rPr>
          <w:rFonts w:hint="eastAsia" w:ascii="Times New Roman" w:hAnsi="Times New Roman" w:eastAsia="宋体" w:cs="Times New Roman"/>
          <w:b/>
          <w:sz w:val="32"/>
          <w:szCs w:val="32"/>
          <w:u w:val="single"/>
          <w:lang w:val="en-US" w:eastAsia="zh-CN"/>
        </w:rPr>
        <w:t xml:space="preserve"> </w:t>
      </w:r>
      <w:r>
        <w:rPr>
          <w:rFonts w:hint="eastAsia" w:ascii="Times New Roman" w:hAnsi="Times New Roman" w:eastAsia="宋体" w:cs="Times New Roman"/>
          <w:b/>
          <w:sz w:val="30"/>
          <w:szCs w:val="30"/>
          <w:u w:val="single"/>
          <w:lang w:eastAsia="zh-CN"/>
        </w:rPr>
        <w:t>冕宁县投资发展有限责任公司</w:t>
      </w:r>
      <w:r>
        <w:rPr>
          <w:rFonts w:hint="eastAsia" w:ascii="Times New Roman" w:hAnsi="Times New Roman" w:eastAsia="宋体" w:cs="Times New Roman"/>
          <w:b/>
          <w:sz w:val="30"/>
          <w:szCs w:val="30"/>
          <w:u w:val="single"/>
          <w:lang w:val="en-US" w:eastAsia="zh-CN"/>
        </w:rPr>
        <w:t xml:space="preserve"> </w:t>
      </w:r>
    </w:p>
    <w:p>
      <w:pPr>
        <w:ind w:firstLine="0" w:firstLineChars="0"/>
        <w:rPr>
          <w:rFonts w:cs="Times New Roman"/>
          <w:b/>
          <w:sz w:val="32"/>
          <w:szCs w:val="32"/>
        </w:rPr>
      </w:pPr>
      <w:r>
        <w:rPr>
          <w:rFonts w:hint="eastAsia" w:cs="Times New Roman"/>
          <w:b/>
          <w:sz w:val="32"/>
          <w:szCs w:val="32"/>
        </w:rPr>
        <w:t xml:space="preserve"> </w:t>
      </w:r>
    </w:p>
    <w:p>
      <w:pPr>
        <w:ind w:firstLine="0" w:firstLineChars="0"/>
        <w:rPr>
          <w:rFonts w:hint="default" w:eastAsia="宋体"/>
          <w:lang w:val="en-US" w:eastAsia="zh-CN"/>
        </w:rPr>
      </w:pPr>
      <w:r>
        <w:rPr>
          <w:rFonts w:hint="eastAsia" w:cs="Times New Roman"/>
          <w:b/>
          <w:sz w:val="32"/>
          <w:szCs w:val="32"/>
          <w:lang w:eastAsia="zh-CN"/>
        </w:rPr>
        <w:t>受托方（</w:t>
      </w:r>
      <w:r>
        <w:rPr>
          <w:rFonts w:cs="Times New Roman"/>
          <w:b/>
          <w:sz w:val="32"/>
          <w:szCs w:val="32"/>
        </w:rPr>
        <w:t>乙方</w:t>
      </w:r>
      <w:r>
        <w:rPr>
          <w:rFonts w:hint="eastAsia" w:cs="Times New Roman"/>
          <w:b/>
          <w:sz w:val="32"/>
          <w:szCs w:val="32"/>
          <w:lang w:eastAsia="zh-CN"/>
        </w:rPr>
        <w:t>）</w:t>
      </w:r>
      <w:r>
        <w:rPr>
          <w:rFonts w:cs="Times New Roman"/>
          <w:b/>
          <w:sz w:val="32"/>
          <w:szCs w:val="32"/>
        </w:rPr>
        <w:t>：</w:t>
      </w:r>
      <w:r>
        <w:rPr>
          <w:rFonts w:hint="eastAsia" w:ascii="Times New Roman" w:hAnsi="Times New Roman" w:eastAsia="宋体" w:cs="Times New Roman"/>
          <w:b/>
          <w:sz w:val="30"/>
          <w:szCs w:val="30"/>
          <w:u w:val="single"/>
          <w:lang w:val="en-US" w:eastAsia="zh-CN"/>
        </w:rPr>
        <w:t xml:space="preserve">                            </w:t>
      </w:r>
    </w:p>
    <w:p>
      <w:pPr>
        <w:widowControl/>
        <w:spacing w:line="240" w:lineRule="auto"/>
        <w:ind w:firstLine="3600" w:firstLineChars="1000"/>
        <w:jc w:val="left"/>
        <w:rPr>
          <w:rFonts w:cs="Times New Roman"/>
          <w:bCs/>
          <w:sz w:val="36"/>
          <w:szCs w:val="36"/>
        </w:rPr>
      </w:pPr>
    </w:p>
    <w:p>
      <w:pPr>
        <w:widowControl/>
        <w:spacing w:line="240" w:lineRule="auto"/>
        <w:ind w:firstLine="3600" w:firstLineChars="1000"/>
        <w:jc w:val="left"/>
        <w:rPr>
          <w:rFonts w:cs="Times New Roman"/>
          <w:bCs/>
          <w:sz w:val="36"/>
          <w:szCs w:val="36"/>
        </w:rPr>
      </w:pPr>
    </w:p>
    <w:p>
      <w:pPr>
        <w:widowControl/>
        <w:spacing w:line="240" w:lineRule="auto"/>
        <w:ind w:left="0" w:leftChars="0" w:firstLine="0" w:firstLineChars="0"/>
        <w:jc w:val="left"/>
        <w:rPr>
          <w:rFonts w:cs="Times New Roman"/>
          <w:bCs/>
          <w:sz w:val="36"/>
          <w:szCs w:val="36"/>
        </w:rPr>
      </w:pPr>
    </w:p>
    <w:p>
      <w:pPr>
        <w:widowControl/>
        <w:spacing w:line="240" w:lineRule="auto"/>
        <w:ind w:left="0" w:leftChars="0" w:firstLine="0" w:firstLineChars="0"/>
        <w:jc w:val="left"/>
        <w:rPr>
          <w:rFonts w:hint="eastAsia" w:cs="Times New Roman"/>
          <w:bCs/>
          <w:sz w:val="36"/>
          <w:szCs w:val="36"/>
          <w:lang w:val="en-US" w:eastAsia="zh-CN"/>
        </w:rPr>
      </w:pPr>
      <w:r>
        <w:rPr>
          <w:rFonts w:hint="eastAsia" w:cs="Times New Roman"/>
          <w:b/>
          <w:bCs w:val="0"/>
          <w:sz w:val="32"/>
          <w:szCs w:val="32"/>
          <w:lang w:eastAsia="zh-CN"/>
        </w:rPr>
        <w:t>签订地点：</w:t>
      </w:r>
      <w:r>
        <w:rPr>
          <w:rFonts w:hint="eastAsia" w:cs="Times New Roman"/>
          <w:b/>
          <w:bCs w:val="0"/>
          <w:sz w:val="32"/>
          <w:szCs w:val="32"/>
          <w:u w:val="single"/>
          <w:lang w:val="en-US" w:eastAsia="zh-CN"/>
        </w:rPr>
        <w:t xml:space="preserve">   四川 冕宁县        </w:t>
      </w:r>
      <w:r>
        <w:rPr>
          <w:rFonts w:hint="eastAsia" w:cs="Times New Roman"/>
          <w:bCs/>
          <w:sz w:val="36"/>
          <w:szCs w:val="36"/>
          <w:lang w:val="en-US" w:eastAsia="zh-CN"/>
        </w:rPr>
        <w:t xml:space="preserve"> </w:t>
      </w:r>
    </w:p>
    <w:p>
      <w:pPr>
        <w:widowControl/>
        <w:spacing w:line="240" w:lineRule="auto"/>
        <w:ind w:left="0" w:leftChars="0" w:firstLine="0" w:firstLineChars="0"/>
        <w:jc w:val="left"/>
        <w:rPr>
          <w:rFonts w:hint="eastAsia" w:cs="Times New Roman"/>
          <w:bCs/>
          <w:sz w:val="36"/>
          <w:szCs w:val="36"/>
          <w:lang w:val="en-US" w:eastAsia="zh-CN"/>
        </w:rPr>
      </w:pPr>
    </w:p>
    <w:p>
      <w:pPr>
        <w:widowControl/>
        <w:spacing w:line="240" w:lineRule="auto"/>
        <w:ind w:left="0" w:leftChars="0" w:firstLine="0" w:firstLineChars="0"/>
        <w:jc w:val="left"/>
        <w:rPr>
          <w:rFonts w:hint="default"/>
          <w:lang w:val="en-US" w:eastAsia="zh-CN"/>
        </w:rPr>
        <w:sectPr>
          <w:headerReference r:id="rId3" w:type="default"/>
          <w:footerReference r:id="rId4" w:type="default"/>
          <w:pgSz w:w="11906" w:h="16838"/>
          <w:pgMar w:top="1418" w:right="1418" w:bottom="1418" w:left="1418" w:header="851" w:footer="992" w:gutter="0"/>
          <w:pgNumType w:fmt="decimal" w:start="1"/>
          <w:cols w:space="720" w:num="1"/>
          <w:docGrid w:type="lines" w:linePitch="312" w:charSpace="0"/>
        </w:sectPr>
      </w:pPr>
      <w:r>
        <w:rPr>
          <w:rFonts w:hint="eastAsia" w:cs="Times New Roman"/>
          <w:b/>
          <w:bCs w:val="0"/>
          <w:sz w:val="32"/>
          <w:szCs w:val="32"/>
          <w:lang w:val="en-US" w:eastAsia="zh-CN"/>
        </w:rPr>
        <w:t>签订日期：</w:t>
      </w:r>
      <w:r>
        <w:rPr>
          <w:rFonts w:hint="eastAsia" w:cs="Times New Roman"/>
          <w:b/>
          <w:bCs w:val="0"/>
          <w:sz w:val="32"/>
          <w:szCs w:val="32"/>
          <w:u w:val="single"/>
          <w:lang w:val="en-US" w:eastAsia="zh-CN"/>
        </w:rPr>
        <w:t xml:space="preserve">                      </w:t>
      </w:r>
      <w:r>
        <w:rPr>
          <w:rFonts w:hint="eastAsia" w:cs="Times New Roman"/>
          <w:bCs/>
          <w:sz w:val="36"/>
          <w:szCs w:val="36"/>
          <w:lang w:val="en-US" w:eastAsia="zh-CN"/>
        </w:rPr>
        <w:t xml:space="preserve">      </w:t>
      </w:r>
    </w:p>
    <w:p>
      <w:pPr>
        <w:widowControl/>
        <w:spacing w:line="240" w:lineRule="auto"/>
        <w:ind w:left="0" w:leftChars="0" w:firstLine="0" w:firstLineChars="0"/>
        <w:jc w:val="center"/>
        <w:rPr>
          <w:rFonts w:cs="Times New Roman"/>
          <w:bCs/>
          <w:sz w:val="36"/>
          <w:szCs w:val="36"/>
        </w:rPr>
      </w:pPr>
      <w:r>
        <w:rPr>
          <w:rFonts w:cs="Times New Roman"/>
          <w:bCs/>
          <w:sz w:val="36"/>
          <w:szCs w:val="36"/>
        </w:rPr>
        <w:t>技术服务合同条款</w:t>
      </w:r>
    </w:p>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default" w:eastAsia="宋体" w:cs="Times New Roman"/>
          <w:bCs/>
          <w:color w:val="auto"/>
          <w:sz w:val="24"/>
          <w:szCs w:val="24"/>
          <w:lang w:val="en-US" w:eastAsia="zh-CN"/>
        </w:rPr>
      </w:pPr>
      <w:r>
        <w:rPr>
          <w:rFonts w:hint="eastAsia" w:cs="Times New Roman"/>
          <w:bCs/>
          <w:color w:val="auto"/>
          <w:sz w:val="24"/>
          <w:szCs w:val="24"/>
          <w:lang w:val="en-US" w:eastAsia="zh-CN"/>
        </w:rPr>
        <w:t>甲方：</w:t>
      </w:r>
      <w:r>
        <w:rPr>
          <w:rFonts w:hint="eastAsia" w:cs="Times New Roman"/>
          <w:bCs/>
          <w:color w:val="auto"/>
          <w:sz w:val="24"/>
          <w:szCs w:val="24"/>
          <w:u w:val="single"/>
          <w:lang w:val="en-US" w:eastAsia="zh-CN"/>
        </w:rPr>
        <w:t xml:space="preserve"> </w:t>
      </w:r>
      <w:r>
        <w:rPr>
          <w:rFonts w:hint="eastAsia" w:ascii="Times New Roman" w:hAnsi="Times New Roman" w:eastAsia="宋体" w:cs="Times New Roman"/>
          <w:bCs/>
          <w:color w:val="auto"/>
          <w:sz w:val="24"/>
          <w:szCs w:val="24"/>
          <w:u w:val="single"/>
          <w:lang w:val="en-US" w:eastAsia="zh-CN"/>
        </w:rPr>
        <w:t xml:space="preserve">冕宁县投资发展有限责任公司 </w:t>
      </w:r>
    </w:p>
    <w:p>
      <w:pPr>
        <w:keepNext w:val="0"/>
        <w:keepLines w:val="0"/>
        <w:pageBreakBefore w:val="0"/>
        <w:widowControl/>
        <w:kinsoku/>
        <w:wordWrap/>
        <w:overflowPunct/>
        <w:topLinePunct w:val="0"/>
        <w:autoSpaceDE/>
        <w:autoSpaceDN/>
        <w:bidi w:val="0"/>
        <w:adjustRightInd/>
        <w:snapToGrid/>
        <w:spacing w:line="360" w:lineRule="auto"/>
        <w:ind w:left="0" w:leftChars="0" w:firstLine="0" w:firstLineChars="0"/>
        <w:jc w:val="left"/>
        <w:textAlignment w:val="auto"/>
        <w:rPr>
          <w:rFonts w:hint="default" w:cs="Times New Roman"/>
          <w:bCs/>
          <w:color w:val="auto"/>
          <w:sz w:val="24"/>
          <w:szCs w:val="24"/>
          <w:lang w:val="en-US" w:eastAsia="zh-CN"/>
        </w:rPr>
      </w:pPr>
      <w:r>
        <w:rPr>
          <w:rFonts w:hint="eastAsia" w:cs="Times New Roman"/>
          <w:bCs/>
          <w:color w:val="auto"/>
          <w:sz w:val="24"/>
          <w:szCs w:val="24"/>
          <w:lang w:val="en-US" w:eastAsia="zh-CN"/>
        </w:rPr>
        <w:t>乙方：</w:t>
      </w:r>
      <w:r>
        <w:rPr>
          <w:rFonts w:hint="eastAsia" w:cs="Times New Roman"/>
          <w:bCs/>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jc w:val="left"/>
        <w:textAlignment w:val="auto"/>
        <w:rPr>
          <w:rFonts w:cs="Times New Roman"/>
          <w:color w:val="auto"/>
          <w:szCs w:val="24"/>
          <w:lang w:val="zh-CN"/>
        </w:rPr>
      </w:pPr>
      <w:r>
        <w:rPr>
          <w:rFonts w:cs="Times New Roman"/>
          <w:color w:val="auto"/>
          <w:szCs w:val="24"/>
          <w:lang w:val="zh-CN" w:eastAsia="zh-CN"/>
        </w:rPr>
        <w:t>依照《中华人民共和国</w:t>
      </w:r>
      <w:r>
        <w:rPr>
          <w:rFonts w:hint="eastAsia" w:cs="Times New Roman"/>
          <w:color w:val="auto"/>
          <w:szCs w:val="24"/>
          <w:lang w:val="en-US" w:eastAsia="zh-CN"/>
        </w:rPr>
        <w:t>民法典</w:t>
      </w:r>
      <w:r>
        <w:rPr>
          <w:rFonts w:cs="Times New Roman"/>
          <w:color w:val="auto"/>
          <w:szCs w:val="24"/>
          <w:lang w:val="zh-CN" w:eastAsia="zh-CN"/>
        </w:rPr>
        <w:t>》</w:t>
      </w:r>
      <w:r>
        <w:rPr>
          <w:rFonts w:hint="eastAsia"/>
          <w:sz w:val="28"/>
          <w:szCs w:val="28"/>
          <w:lang w:val="en-US" w:eastAsia="zh-CN"/>
        </w:rPr>
        <w:t>、</w:t>
      </w:r>
      <w:r>
        <w:rPr>
          <w:rFonts w:hint="eastAsia" w:ascii="Times New Roman" w:hAnsi="Times New Roman" w:eastAsia="宋体" w:cs="Times New Roman"/>
          <w:color w:val="auto"/>
          <w:szCs w:val="24"/>
          <w:lang w:val="en-US" w:eastAsia="zh-CN"/>
        </w:rPr>
        <w:t>《中华人民共和国突发事件应对法》、《国家突发环境事件应急预案》、《中华人民共和国水污染防治法》、《中华人民共和国大气污染防治法》、《中华人民共和国固体废物污染防治法》</w:t>
      </w:r>
      <w:r>
        <w:rPr>
          <w:rFonts w:ascii="Times New Roman" w:hAnsi="Times New Roman" w:eastAsia="宋体" w:cs="Times New Roman"/>
          <w:color w:val="auto"/>
          <w:szCs w:val="24"/>
          <w:lang w:val="zh-CN" w:eastAsia="zh-CN"/>
        </w:rPr>
        <w:t>的有关规定</w:t>
      </w:r>
      <w:r>
        <w:rPr>
          <w:rFonts w:cs="Times New Roman"/>
          <w:color w:val="auto"/>
          <w:szCs w:val="24"/>
          <w:lang w:val="zh-CN" w:eastAsia="zh-CN"/>
        </w:rPr>
        <w:t>，经</w:t>
      </w:r>
      <w:r>
        <w:rPr>
          <w:rFonts w:cs="Times New Roman"/>
          <w:color w:val="auto"/>
          <w:szCs w:val="24"/>
          <w:lang w:val="zh-CN"/>
        </w:rPr>
        <w:t>甲乙</w:t>
      </w:r>
      <w:r>
        <w:rPr>
          <w:rFonts w:cs="Times New Roman"/>
          <w:color w:val="auto"/>
          <w:szCs w:val="24"/>
          <w:lang w:val="zh-CN" w:eastAsia="zh-CN"/>
        </w:rPr>
        <w:t>双方平</w:t>
      </w:r>
      <w:r>
        <w:rPr>
          <w:rFonts w:cs="Times New Roman"/>
          <w:color w:val="auto"/>
          <w:szCs w:val="24"/>
          <w:lang w:val="zh-CN"/>
        </w:rPr>
        <w:t>等协商，在真实、充分地表达各自意愿的基础上，</w:t>
      </w:r>
      <w:r>
        <w:rPr>
          <w:rFonts w:cs="Times New Roman"/>
          <w:color w:val="auto"/>
          <w:szCs w:val="24"/>
          <w:lang w:val="zh-CN" w:eastAsia="zh-CN"/>
        </w:rPr>
        <w:t>就</w:t>
      </w:r>
      <w:r>
        <w:rPr>
          <w:rFonts w:cs="Times New Roman"/>
          <w:color w:val="auto"/>
          <w:szCs w:val="24"/>
          <w:lang w:val="zh-CN"/>
        </w:rPr>
        <w:t>技术服务的项目</w:t>
      </w:r>
      <w:r>
        <w:rPr>
          <w:rFonts w:cs="Times New Roman"/>
          <w:color w:val="auto"/>
          <w:szCs w:val="24"/>
          <w:lang w:val="zh-CN" w:eastAsia="zh-CN"/>
        </w:rPr>
        <w:t>达成一致意见，签订本合同，</w:t>
      </w:r>
      <w:r>
        <w:rPr>
          <w:rFonts w:hint="eastAsia" w:cs="Times New Roman"/>
          <w:color w:val="auto"/>
          <w:szCs w:val="24"/>
          <w:lang w:val="zh-CN" w:eastAsia="zh-CN"/>
        </w:rPr>
        <w:t>供双方</w:t>
      </w:r>
      <w:r>
        <w:rPr>
          <w:rFonts w:cs="Times New Roman"/>
          <w:color w:val="auto"/>
          <w:szCs w:val="24"/>
          <w:lang w:val="zh-CN" w:eastAsia="zh-CN"/>
        </w:rPr>
        <w:t>共同遵守。</w:t>
      </w:r>
    </w:p>
    <w:p>
      <w:pPr>
        <w:keepNext w:val="0"/>
        <w:keepLines w:val="0"/>
        <w:pageBreakBefore w:val="0"/>
        <w:numPr>
          <w:ilvl w:val="0"/>
          <w:numId w:val="1"/>
        </w:numPr>
        <w:kinsoku/>
        <w:wordWrap/>
        <w:overflowPunct/>
        <w:topLinePunct w:val="0"/>
        <w:autoSpaceDE/>
        <w:autoSpaceDN/>
        <w:bidi w:val="0"/>
        <w:adjustRightInd/>
        <w:snapToGrid/>
        <w:spacing w:line="360" w:lineRule="auto"/>
        <w:ind w:firstLineChars="0"/>
        <w:jc w:val="left"/>
        <w:textAlignment w:val="auto"/>
        <w:rPr>
          <w:rFonts w:cs="Times New Roman"/>
          <w:b/>
          <w:bCs w:val="0"/>
          <w:color w:val="auto"/>
          <w:szCs w:val="24"/>
        </w:rPr>
      </w:pPr>
      <w:r>
        <w:rPr>
          <w:rFonts w:hint="eastAsia" w:cs="Times New Roman"/>
          <w:b/>
          <w:bCs w:val="0"/>
          <w:color w:val="auto"/>
          <w:szCs w:val="24"/>
          <w:lang w:eastAsia="zh-CN"/>
        </w:rPr>
        <w:t>委托内容及要求</w:t>
      </w:r>
    </w:p>
    <w:p>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1.根据</w:t>
      </w:r>
      <w:r>
        <w:rPr>
          <w:rFonts w:hint="eastAsia" w:ascii="Times New Roman" w:hAnsi="Times New Roman" w:eastAsia="宋体" w:cs="Times New Roman"/>
          <w:b/>
          <w:bCs w:val="0"/>
          <w:color w:val="auto"/>
          <w:sz w:val="24"/>
          <w:szCs w:val="24"/>
          <w:u w:val="single"/>
          <w:lang w:val="en-US" w:eastAsia="zh-CN"/>
        </w:rPr>
        <w:t>冕宁县投资发展有限责任公司</w:t>
      </w:r>
      <w:r>
        <w:rPr>
          <w:rFonts w:hint="eastAsia" w:ascii="Times New Roman" w:hAnsi="Times New Roman" w:eastAsia="宋体" w:cs="Times New Roman"/>
          <w:b w:val="0"/>
          <w:bCs/>
          <w:color w:val="auto"/>
          <w:sz w:val="24"/>
          <w:szCs w:val="24"/>
          <w:u w:val="none"/>
          <w:lang w:val="en-US" w:eastAsia="zh-CN"/>
        </w:rPr>
        <w:t>委托，乙方将对甲方委托的</w:t>
      </w:r>
      <w:r>
        <w:rPr>
          <w:rFonts w:hint="eastAsia" w:ascii="宋体" w:hAnsi="宋体" w:eastAsia="宋体" w:cs="宋体"/>
          <w:b/>
          <w:bCs/>
          <w:color w:val="auto"/>
          <w:sz w:val="24"/>
          <w:szCs w:val="24"/>
          <w:highlight w:val="none"/>
          <w:u w:val="single"/>
          <w:lang w:val="en-US" w:eastAsia="zh-CN"/>
        </w:rPr>
        <w:t>冕宁县国家储备林及生态旅游建设项目冕宁县古不罗哈拉达河道疏浚工程疏浚物加工项目突发环境事件应急预案报告、竣工环境保护验收监测报告编制工作</w:t>
      </w:r>
      <w:r>
        <w:rPr>
          <w:rFonts w:hint="eastAsia" w:ascii="宋体" w:hAnsi="宋体" w:eastAsia="宋体" w:cs="宋体"/>
          <w:b w:val="0"/>
          <w:bCs w:val="0"/>
          <w:color w:val="auto"/>
          <w:sz w:val="24"/>
          <w:szCs w:val="24"/>
          <w:highlight w:val="none"/>
          <w:u w:val="none"/>
          <w:lang w:val="en-US" w:eastAsia="zh-CN"/>
        </w:rPr>
        <w:t>进行技术服务工作，编制</w:t>
      </w:r>
      <w:r>
        <w:rPr>
          <w:rFonts w:hint="eastAsia" w:ascii="宋体" w:hAnsi="宋体" w:eastAsia="宋体" w:cs="宋体"/>
          <w:b w:val="0"/>
          <w:bCs w:val="0"/>
          <w:color w:val="auto"/>
          <w:sz w:val="24"/>
          <w:szCs w:val="24"/>
          <w:highlight w:val="none"/>
          <w:lang w:val="en-US" w:eastAsia="zh-CN"/>
        </w:rPr>
        <w:t>文本符合国家相关规范要求。编制成果通过专家审查并在相应主管部门取得备案文件。</w:t>
      </w:r>
    </w:p>
    <w:p>
      <w:pPr>
        <w:ind w:firstLine="207" w:firstLineChars="98"/>
        <w:jc w:val="left"/>
        <w:rPr>
          <w:rFonts w:cs="Times New Roman"/>
          <w:color w:val="auto"/>
          <w:sz w:val="18"/>
          <w:szCs w:val="18"/>
        </w:rPr>
      </w:pPr>
      <w:r>
        <w:rPr>
          <w:rFonts w:cs="Times New Roman"/>
          <w:b/>
          <w:bCs/>
          <w:color w:val="auto"/>
          <w:szCs w:val="24"/>
        </w:rPr>
        <w:t>第二条 经双方约定的编制依据和所开展的技术服务项目内容</w:t>
      </w:r>
    </w:p>
    <w:p>
      <w:pPr>
        <w:ind w:firstLine="480"/>
        <w:jc w:val="left"/>
        <w:rPr>
          <w:rFonts w:hint="eastAsia" w:ascii="宋体" w:hAnsi="宋体" w:eastAsia="宋体" w:cs="宋体"/>
          <w:b/>
          <w:bCs/>
          <w:color w:val="auto"/>
          <w:sz w:val="24"/>
          <w:szCs w:val="24"/>
          <w:highlight w:val="none"/>
          <w:u w:val="single"/>
          <w:lang w:val="en-US" w:eastAsia="zh-CN"/>
        </w:rPr>
      </w:pPr>
      <w:r>
        <w:rPr>
          <w:rFonts w:hint="eastAsia" w:ascii="宋体" w:hAnsi="宋体" w:cs="宋体"/>
          <w:color w:val="auto"/>
          <w:lang w:eastAsia="zh-CN"/>
        </w:rPr>
        <w:t>根据相关行政主管部门的要求，</w:t>
      </w:r>
      <w:r>
        <w:rPr>
          <w:rFonts w:cs="Times New Roman"/>
          <w:color w:val="auto"/>
          <w:szCs w:val="24"/>
        </w:rPr>
        <w:t>经双方商定本合同</w:t>
      </w:r>
      <w:r>
        <w:rPr>
          <w:rFonts w:hint="eastAsia" w:cs="Times New Roman"/>
          <w:color w:val="auto"/>
          <w:szCs w:val="24"/>
          <w:lang w:eastAsia="zh-CN"/>
        </w:rPr>
        <w:t>必须</w:t>
      </w:r>
      <w:r>
        <w:rPr>
          <w:rFonts w:cs="Times New Roman"/>
          <w:color w:val="auto"/>
          <w:szCs w:val="24"/>
        </w:rPr>
        <w:t>按照</w:t>
      </w:r>
      <w:r>
        <w:rPr>
          <w:rFonts w:hint="eastAsia" w:cs="Times New Roman"/>
          <w:color w:val="auto"/>
          <w:szCs w:val="24"/>
          <w:lang w:eastAsia="zh-CN"/>
        </w:rPr>
        <w:t>相关</w:t>
      </w:r>
      <w:r>
        <w:rPr>
          <w:rFonts w:cs="Times New Roman"/>
          <w:color w:val="auto"/>
          <w:szCs w:val="24"/>
        </w:rPr>
        <w:t>法律法规</w:t>
      </w:r>
      <w:r>
        <w:rPr>
          <w:rFonts w:hint="eastAsia" w:cs="Times New Roman"/>
          <w:color w:val="auto"/>
          <w:szCs w:val="24"/>
          <w:lang w:val="en-US" w:eastAsia="zh-CN"/>
        </w:rPr>
        <w:t>的要求</w:t>
      </w:r>
      <w:r>
        <w:rPr>
          <w:rFonts w:hint="eastAsia" w:cs="Times New Roman"/>
          <w:color w:val="auto"/>
          <w:szCs w:val="24"/>
          <w:lang w:eastAsia="zh-CN"/>
        </w:rPr>
        <w:t>开展</w:t>
      </w:r>
      <w:r>
        <w:rPr>
          <w:rFonts w:hint="eastAsia" w:cs="Times New Roman"/>
          <w:color w:val="auto"/>
          <w:szCs w:val="24"/>
          <w:u w:val="single"/>
          <w:lang w:val="en-US" w:eastAsia="zh-CN"/>
        </w:rPr>
        <w:t xml:space="preserve"> </w:t>
      </w:r>
      <w:r>
        <w:rPr>
          <w:rFonts w:hint="eastAsia" w:ascii="宋体" w:hAnsi="宋体" w:eastAsia="宋体" w:cs="宋体"/>
          <w:b/>
          <w:bCs/>
          <w:color w:val="auto"/>
          <w:sz w:val="24"/>
          <w:szCs w:val="24"/>
          <w:highlight w:val="none"/>
          <w:u w:val="single"/>
          <w:lang w:val="en-US" w:eastAsia="zh-CN"/>
        </w:rPr>
        <w:t>冕宁县国家储备林及生态旅游建设项目冕宁县古不罗哈拉达河道疏浚工程疏浚物加工项目突发环境事件应急预案报告、竣工环境保护验收监测报告编制工作 。</w:t>
      </w:r>
    </w:p>
    <w:p>
      <w:pPr>
        <w:ind w:firstLine="480"/>
        <w:jc w:val="left"/>
      </w:pPr>
      <w:r>
        <w:rPr>
          <w:rFonts w:cs="Times New Roman"/>
          <w:color w:val="auto"/>
          <w:szCs w:val="24"/>
        </w:rPr>
        <w:t>根据</w:t>
      </w:r>
      <w:r>
        <w:rPr>
          <w:rFonts w:hint="eastAsia" w:cs="Times New Roman"/>
          <w:color w:val="auto"/>
          <w:szCs w:val="24"/>
          <w:lang w:eastAsia="zh-CN"/>
        </w:rPr>
        <w:t>同级立项、同级审批的原则，该项目突发环境事件应急预案报告和竣工环境保护验收监测报告的编制应报送项目所在地相应主管部门并取得备案文件</w:t>
      </w:r>
      <w:r>
        <w:rPr>
          <w:rFonts w:cs="Times New Roman"/>
          <w:color w:val="auto"/>
          <w:szCs w:val="24"/>
        </w:rPr>
        <w:t>。</w:t>
      </w:r>
    </w:p>
    <w:p>
      <w:pPr>
        <w:ind w:left="0" w:leftChars="0" w:firstLine="211" w:firstLineChars="100"/>
        <w:jc w:val="left"/>
        <w:rPr>
          <w:rFonts w:cs="Times New Roman"/>
          <w:b/>
          <w:color w:val="auto"/>
          <w:szCs w:val="24"/>
        </w:rPr>
      </w:pPr>
      <w:r>
        <w:rPr>
          <w:rFonts w:cs="Times New Roman"/>
          <w:b/>
          <w:color w:val="auto"/>
          <w:szCs w:val="24"/>
        </w:rPr>
        <w:t>第三条 经双方约定的费用及支付方式</w:t>
      </w:r>
    </w:p>
    <w:p>
      <w:pPr>
        <w:ind w:firstLine="480"/>
        <w:jc w:val="left"/>
        <w:rPr>
          <w:rFonts w:cs="Times New Roman"/>
          <w:color w:val="auto"/>
          <w:szCs w:val="24"/>
        </w:rPr>
      </w:pPr>
      <w:r>
        <w:rPr>
          <w:rFonts w:hint="eastAsia" w:cs="Times New Roman"/>
          <w:color w:val="auto"/>
          <w:szCs w:val="24"/>
        </w:rPr>
        <w:t>本合同技术服务费总额为人民币</w:t>
      </w:r>
      <w:r>
        <w:rPr>
          <w:rFonts w:hint="eastAsia" w:ascii="微软雅黑" w:hAnsi="微软雅黑" w:eastAsia="微软雅黑" w:cs="微软雅黑"/>
          <w:b/>
          <w:bCs/>
          <w:i w:val="0"/>
          <w:iCs w:val="0"/>
          <w:caps w:val="0"/>
          <w:color w:val="333333"/>
          <w:spacing w:val="0"/>
          <w:sz w:val="24"/>
          <w:szCs w:val="24"/>
          <w:u w:val="single"/>
          <w:shd w:val="clear" w:color="auto" w:fill="FFFFFF"/>
          <w:lang w:val="en-US" w:eastAsia="zh-CN"/>
        </w:rPr>
        <w:t xml:space="preserve">          </w:t>
      </w:r>
      <w:r>
        <w:rPr>
          <w:rFonts w:hint="eastAsia" w:ascii="微软雅黑" w:hAnsi="微软雅黑" w:eastAsia="微软雅黑" w:cs="微软雅黑"/>
          <w:b w:val="0"/>
          <w:bCs w:val="0"/>
          <w:i w:val="0"/>
          <w:iCs w:val="0"/>
          <w:caps w:val="0"/>
          <w:color w:val="333333"/>
          <w:spacing w:val="0"/>
          <w:sz w:val="24"/>
          <w:szCs w:val="24"/>
          <w:u w:val="single"/>
          <w:shd w:val="clear" w:color="auto" w:fill="FFFFFF"/>
          <w:lang w:val="en-US" w:eastAsia="zh-CN"/>
        </w:rPr>
        <w:t xml:space="preserve"> </w:t>
      </w:r>
      <w:r>
        <w:rPr>
          <w:rFonts w:hint="eastAsia" w:cs="Times New Roman"/>
          <w:b/>
          <w:bCs/>
          <w:color w:val="auto"/>
          <w:szCs w:val="24"/>
          <w:u w:val="single"/>
        </w:rPr>
        <w:t>元</w:t>
      </w:r>
      <w:r>
        <w:rPr>
          <w:rFonts w:hint="eastAsia" w:cs="Times New Roman"/>
          <w:color w:val="auto"/>
          <w:szCs w:val="24"/>
        </w:rPr>
        <w:t>（大写：人民币</w:t>
      </w:r>
      <w:r>
        <w:rPr>
          <w:rFonts w:hint="eastAsia" w:cs="Times New Roman"/>
          <w:bCs/>
          <w:color w:val="auto"/>
          <w:szCs w:val="24"/>
          <w:u w:val="single"/>
        </w:rPr>
        <w:t xml:space="preserve"> </w:t>
      </w:r>
      <w:r>
        <w:rPr>
          <w:rFonts w:hint="eastAsia" w:cs="Times New Roman"/>
          <w:bCs/>
          <w:color w:val="auto"/>
          <w:szCs w:val="24"/>
          <w:u w:val="single"/>
          <w:lang w:val="en-US" w:eastAsia="zh-CN"/>
        </w:rPr>
        <w:t xml:space="preserve">           </w:t>
      </w:r>
      <w:r>
        <w:rPr>
          <w:rFonts w:hint="eastAsia" w:cs="Times New Roman"/>
          <w:b/>
          <w:bCs w:val="0"/>
          <w:color w:val="auto"/>
          <w:szCs w:val="24"/>
          <w:u w:val="single"/>
          <w:lang w:val="en-US" w:eastAsia="zh-CN"/>
        </w:rPr>
        <w:t>元整</w:t>
      </w:r>
      <w:r>
        <w:rPr>
          <w:rFonts w:hint="eastAsia" w:cs="Times New Roman"/>
          <w:b/>
          <w:bCs w:val="0"/>
          <w:color w:val="auto"/>
          <w:szCs w:val="24"/>
          <w:highlight w:val="none"/>
          <w:u w:val="single"/>
          <w:lang w:val="en-US" w:eastAsia="zh-CN"/>
        </w:rPr>
        <w:t xml:space="preserve"> </w:t>
      </w:r>
      <w:r>
        <w:rPr>
          <w:rFonts w:hint="eastAsia" w:cs="Times New Roman"/>
          <w:color w:val="auto"/>
          <w:szCs w:val="24"/>
        </w:rPr>
        <w:t>），该费用</w:t>
      </w:r>
      <w:r>
        <w:rPr>
          <w:rFonts w:cs="Times New Roman"/>
          <w:color w:val="auto"/>
          <w:szCs w:val="24"/>
        </w:rPr>
        <w:t>为项目最终含税总价</w:t>
      </w:r>
      <w:r>
        <w:rPr>
          <w:rFonts w:hint="eastAsia" w:cs="Times New Roman"/>
          <w:color w:val="auto"/>
          <w:szCs w:val="24"/>
        </w:rPr>
        <w:t>。</w:t>
      </w:r>
    </w:p>
    <w:p>
      <w:pPr>
        <w:numPr>
          <w:ilvl w:val="0"/>
          <w:numId w:val="2"/>
        </w:numPr>
        <w:ind w:firstLine="480"/>
        <w:jc w:val="left"/>
        <w:rPr>
          <w:rFonts w:hint="eastAsia" w:ascii="Times New Roman" w:hAnsi="Times New Roman" w:eastAsia="宋体" w:cs="Times New Roman"/>
          <w:color w:val="auto"/>
          <w:szCs w:val="24"/>
          <w:lang w:eastAsia="zh-CN"/>
        </w:rPr>
      </w:pPr>
      <w:r>
        <w:rPr>
          <w:rFonts w:hint="eastAsia" w:ascii="Times New Roman" w:hAnsi="Times New Roman" w:eastAsia="宋体" w:cs="Times New Roman"/>
          <w:color w:val="auto"/>
          <w:szCs w:val="24"/>
          <w:lang w:eastAsia="zh-CN"/>
        </w:rPr>
        <w:t>乙方向甲方交付本项目的技术报告初稿后</w:t>
      </w:r>
      <w:r>
        <w:rPr>
          <w:rFonts w:hint="eastAsia" w:ascii="Times New Roman" w:hAnsi="Times New Roman" w:eastAsia="宋体" w:cs="Times New Roman"/>
          <w:color w:val="auto"/>
          <w:szCs w:val="24"/>
          <w:lang w:val="en-US" w:eastAsia="zh-CN"/>
        </w:rPr>
        <w:t>5个工作日内，甲方向乙方支付50%款项人民币</w:t>
      </w:r>
      <w:r>
        <w:rPr>
          <w:rFonts w:hint="eastAsia" w:ascii="微软雅黑" w:hAnsi="微软雅黑" w:eastAsia="微软雅黑" w:cs="微软雅黑"/>
          <w:b/>
          <w:bCs/>
          <w:i w:val="0"/>
          <w:iCs w:val="0"/>
          <w:caps w:val="0"/>
          <w:color w:val="333333"/>
          <w:spacing w:val="0"/>
          <w:sz w:val="24"/>
          <w:szCs w:val="24"/>
          <w:u w:val="single"/>
          <w:shd w:val="clear" w:color="auto" w:fill="FFFFFF"/>
          <w:lang w:val="en-US" w:eastAsia="zh-CN"/>
        </w:rPr>
        <w:t xml:space="preserve">       </w:t>
      </w:r>
      <w:r>
        <w:rPr>
          <w:rFonts w:hint="eastAsia" w:ascii="微软雅黑" w:hAnsi="微软雅黑" w:eastAsia="微软雅黑" w:cs="微软雅黑"/>
          <w:b w:val="0"/>
          <w:bCs w:val="0"/>
          <w:i w:val="0"/>
          <w:iCs w:val="0"/>
          <w:caps w:val="0"/>
          <w:color w:val="333333"/>
          <w:spacing w:val="0"/>
          <w:sz w:val="24"/>
          <w:szCs w:val="24"/>
          <w:u w:val="single"/>
          <w:shd w:val="clear" w:color="auto" w:fill="FFFFFF"/>
          <w:lang w:val="en-US" w:eastAsia="zh-CN"/>
        </w:rPr>
        <w:t xml:space="preserve"> </w:t>
      </w:r>
      <w:r>
        <w:rPr>
          <w:rFonts w:hint="eastAsia" w:cs="Times New Roman"/>
          <w:b/>
          <w:bCs/>
          <w:color w:val="auto"/>
          <w:szCs w:val="24"/>
          <w:u w:val="single"/>
        </w:rPr>
        <w:t>元</w:t>
      </w:r>
      <w:r>
        <w:rPr>
          <w:rFonts w:hint="eastAsia" w:cs="Times New Roman"/>
          <w:color w:val="auto"/>
          <w:szCs w:val="24"/>
        </w:rPr>
        <w:t>（大写：人民币</w:t>
      </w:r>
      <w:r>
        <w:rPr>
          <w:rFonts w:hint="eastAsia" w:cs="Times New Roman"/>
          <w:bCs/>
          <w:color w:val="auto"/>
          <w:szCs w:val="24"/>
          <w:u w:val="single"/>
        </w:rPr>
        <w:t xml:space="preserve"> </w:t>
      </w:r>
      <w:r>
        <w:rPr>
          <w:rFonts w:hint="eastAsia" w:cs="Times New Roman"/>
          <w:bCs/>
          <w:color w:val="auto"/>
          <w:szCs w:val="24"/>
          <w:u w:val="single"/>
          <w:lang w:val="en-US" w:eastAsia="zh-CN"/>
        </w:rPr>
        <w:t xml:space="preserve">    </w:t>
      </w:r>
      <w:r>
        <w:rPr>
          <w:rFonts w:hint="eastAsia" w:cs="Times New Roman"/>
          <w:b/>
          <w:bCs w:val="0"/>
          <w:color w:val="auto"/>
          <w:szCs w:val="24"/>
          <w:u w:val="single"/>
          <w:lang w:val="en-US" w:eastAsia="zh-CN"/>
        </w:rPr>
        <w:t>元整</w:t>
      </w:r>
      <w:r>
        <w:rPr>
          <w:rFonts w:hint="eastAsia" w:cs="Times New Roman"/>
          <w:b/>
          <w:bCs w:val="0"/>
          <w:color w:val="auto"/>
          <w:szCs w:val="24"/>
          <w:highlight w:val="none"/>
          <w:u w:val="single"/>
          <w:lang w:val="en-US" w:eastAsia="zh-CN"/>
        </w:rPr>
        <w:t xml:space="preserve"> </w:t>
      </w:r>
      <w:r>
        <w:rPr>
          <w:rFonts w:hint="eastAsia" w:cs="Times New Roman"/>
          <w:color w:val="auto"/>
          <w:szCs w:val="24"/>
        </w:rPr>
        <w:t>）</w:t>
      </w:r>
      <w:r>
        <w:rPr>
          <w:rFonts w:hint="eastAsia" w:cs="Times New Roman"/>
          <w:color w:val="auto"/>
          <w:szCs w:val="24"/>
          <w:lang w:eastAsia="zh-CN"/>
        </w:rPr>
        <w:t>；</w:t>
      </w:r>
    </w:p>
    <w:p>
      <w:pPr>
        <w:numPr>
          <w:ilvl w:val="0"/>
          <w:numId w:val="2"/>
        </w:numPr>
        <w:ind w:firstLine="480"/>
        <w:jc w:val="left"/>
        <w:rPr>
          <w:rFonts w:hint="eastAsia" w:ascii="Times New Roman" w:hAnsi="Times New Roman" w:eastAsia="宋体" w:cs="Times New Roman"/>
          <w:color w:val="auto"/>
          <w:szCs w:val="24"/>
          <w:lang w:eastAsia="zh-CN"/>
        </w:rPr>
      </w:pPr>
      <w:r>
        <w:rPr>
          <w:rFonts w:hint="eastAsia" w:cs="Times New Roman"/>
          <w:color w:val="auto"/>
          <w:szCs w:val="24"/>
          <w:lang w:eastAsia="zh-CN"/>
        </w:rPr>
        <w:t>乙方向甲方交付的本项目技术报告通过评审，并获得备案文件及竣工环境保护验收监测报告后</w:t>
      </w:r>
      <w:r>
        <w:rPr>
          <w:rFonts w:hint="eastAsia" w:cs="Times New Roman"/>
          <w:color w:val="auto"/>
          <w:szCs w:val="24"/>
          <w:lang w:val="en-US" w:eastAsia="zh-CN"/>
        </w:rPr>
        <w:t>5个工作日内，甲方向乙方支付剩下50%款项人民币</w:t>
      </w:r>
      <w:r>
        <w:rPr>
          <w:rFonts w:hint="eastAsia" w:ascii="微软雅黑" w:hAnsi="微软雅黑" w:eastAsia="微软雅黑" w:cs="微软雅黑"/>
          <w:b/>
          <w:bCs/>
          <w:i w:val="0"/>
          <w:iCs w:val="0"/>
          <w:caps w:val="0"/>
          <w:color w:val="333333"/>
          <w:spacing w:val="0"/>
          <w:sz w:val="24"/>
          <w:szCs w:val="24"/>
          <w:u w:val="single"/>
          <w:shd w:val="clear" w:color="auto" w:fill="FFFFFF"/>
          <w:lang w:val="en-US" w:eastAsia="zh-CN"/>
        </w:rPr>
        <w:t xml:space="preserve">     </w:t>
      </w:r>
      <w:r>
        <w:rPr>
          <w:rFonts w:hint="eastAsia" w:ascii="微软雅黑" w:hAnsi="微软雅黑" w:eastAsia="微软雅黑" w:cs="微软雅黑"/>
          <w:b w:val="0"/>
          <w:bCs w:val="0"/>
          <w:i w:val="0"/>
          <w:iCs w:val="0"/>
          <w:caps w:val="0"/>
          <w:color w:val="333333"/>
          <w:spacing w:val="0"/>
          <w:sz w:val="24"/>
          <w:szCs w:val="24"/>
          <w:u w:val="single"/>
          <w:shd w:val="clear" w:color="auto" w:fill="FFFFFF"/>
          <w:lang w:val="en-US" w:eastAsia="zh-CN"/>
        </w:rPr>
        <w:t xml:space="preserve"> </w:t>
      </w:r>
      <w:r>
        <w:rPr>
          <w:rFonts w:hint="eastAsia" w:cs="Times New Roman"/>
          <w:b/>
          <w:bCs/>
          <w:color w:val="auto"/>
          <w:szCs w:val="24"/>
          <w:u w:val="single"/>
        </w:rPr>
        <w:t>元</w:t>
      </w:r>
      <w:r>
        <w:rPr>
          <w:rFonts w:hint="eastAsia" w:cs="Times New Roman"/>
          <w:color w:val="auto"/>
          <w:szCs w:val="24"/>
        </w:rPr>
        <w:t>（大写：人民币</w:t>
      </w:r>
      <w:r>
        <w:rPr>
          <w:rFonts w:hint="eastAsia" w:cs="Times New Roman"/>
          <w:bCs/>
          <w:color w:val="auto"/>
          <w:szCs w:val="24"/>
          <w:u w:val="single"/>
        </w:rPr>
        <w:t xml:space="preserve"> </w:t>
      </w:r>
      <w:r>
        <w:rPr>
          <w:rFonts w:hint="eastAsia" w:cs="Times New Roman"/>
          <w:bCs/>
          <w:color w:val="auto"/>
          <w:szCs w:val="24"/>
          <w:u w:val="single"/>
          <w:lang w:val="en-US" w:eastAsia="zh-CN"/>
        </w:rPr>
        <w:t xml:space="preserve">     </w:t>
      </w:r>
      <w:r>
        <w:rPr>
          <w:rFonts w:hint="eastAsia" w:cs="Times New Roman"/>
          <w:b/>
          <w:bCs w:val="0"/>
          <w:color w:val="auto"/>
          <w:szCs w:val="24"/>
          <w:u w:val="single"/>
          <w:lang w:val="en-US" w:eastAsia="zh-CN"/>
        </w:rPr>
        <w:t>元整</w:t>
      </w:r>
      <w:r>
        <w:rPr>
          <w:rFonts w:hint="eastAsia" w:cs="Times New Roman"/>
          <w:b/>
          <w:bCs w:val="0"/>
          <w:color w:val="auto"/>
          <w:szCs w:val="24"/>
          <w:highlight w:val="none"/>
          <w:u w:val="single"/>
          <w:lang w:val="en-US" w:eastAsia="zh-CN"/>
        </w:rPr>
        <w:t xml:space="preserve"> </w:t>
      </w:r>
      <w:r>
        <w:rPr>
          <w:rFonts w:hint="eastAsia" w:cs="Times New Roman"/>
          <w:color w:val="auto"/>
          <w:szCs w:val="24"/>
        </w:rPr>
        <w:t>）</w:t>
      </w:r>
      <w:r>
        <w:rPr>
          <w:rFonts w:hint="eastAsia" w:ascii="Times New Roman" w:hAnsi="Times New Roman" w:eastAsia="宋体" w:cs="Times New Roman"/>
          <w:color w:val="auto"/>
          <w:szCs w:val="24"/>
          <w:lang w:eastAsia="zh-CN"/>
        </w:rPr>
        <w:t>。</w:t>
      </w:r>
    </w:p>
    <w:p>
      <w:pPr>
        <w:tabs>
          <w:tab w:val="left" w:pos="2700"/>
        </w:tabs>
        <w:ind w:left="0" w:leftChars="0" w:firstLine="211" w:firstLineChars="100"/>
        <w:rPr>
          <w:rFonts w:cs="Times New Roman"/>
          <w:b/>
          <w:color w:val="auto"/>
          <w:szCs w:val="24"/>
        </w:rPr>
      </w:pPr>
      <w:r>
        <w:rPr>
          <w:rFonts w:cs="Times New Roman"/>
          <w:b/>
          <w:color w:val="auto"/>
          <w:szCs w:val="24"/>
        </w:rPr>
        <w:t>第四条 甲方的权利和义务</w:t>
      </w:r>
    </w:p>
    <w:p>
      <w:pPr>
        <w:ind w:firstLine="480"/>
        <w:rPr>
          <w:rFonts w:cs="Times New Roman"/>
          <w:szCs w:val="24"/>
        </w:rPr>
      </w:pPr>
      <w:r>
        <w:rPr>
          <w:rFonts w:cs="Times New Roman"/>
          <w:szCs w:val="24"/>
        </w:rPr>
        <w:t>1.按乙方提供的资料清单提交真实完整的资料、文件；</w:t>
      </w:r>
    </w:p>
    <w:p>
      <w:pPr>
        <w:ind w:firstLine="480"/>
        <w:outlineLvl w:val="0"/>
        <w:rPr>
          <w:rFonts w:cs="Times New Roman"/>
          <w:szCs w:val="24"/>
        </w:rPr>
      </w:pPr>
      <w:r>
        <w:rPr>
          <w:rFonts w:cs="Times New Roman"/>
          <w:szCs w:val="24"/>
        </w:rPr>
        <w:t>2.有权就技术文件的一些技术问题向乙方咨询；</w:t>
      </w:r>
    </w:p>
    <w:p>
      <w:pPr>
        <w:ind w:firstLine="480"/>
        <w:outlineLvl w:val="0"/>
        <w:rPr>
          <w:rFonts w:cs="Times New Roman"/>
          <w:szCs w:val="24"/>
        </w:rPr>
      </w:pPr>
      <w:r>
        <w:rPr>
          <w:rFonts w:cs="Times New Roman"/>
          <w:szCs w:val="24"/>
        </w:rPr>
        <w:t>3.如有公众参与，提供公众参与资料；</w:t>
      </w:r>
    </w:p>
    <w:p>
      <w:pPr>
        <w:ind w:firstLine="480"/>
        <w:outlineLvl w:val="0"/>
        <w:rPr>
          <w:rFonts w:cs="Times New Roman"/>
          <w:szCs w:val="24"/>
        </w:rPr>
      </w:pPr>
      <w:r>
        <w:rPr>
          <w:rFonts w:cs="Times New Roman"/>
          <w:szCs w:val="24"/>
        </w:rPr>
        <w:t>4.负责按合同约定支付费用；</w:t>
      </w:r>
    </w:p>
    <w:p>
      <w:pPr>
        <w:ind w:firstLine="480"/>
        <w:outlineLvl w:val="0"/>
        <w:rPr>
          <w:rFonts w:cs="Times New Roman"/>
          <w:szCs w:val="24"/>
        </w:rPr>
      </w:pPr>
      <w:r>
        <w:rPr>
          <w:rFonts w:cs="Times New Roman"/>
          <w:szCs w:val="24"/>
        </w:rPr>
        <w:t>5.甲方要求变更委托内容时，应在技术服务开始前书面通知乙方，由双方协商解决并签订补充协议，必要时双方重签服务合同；</w:t>
      </w:r>
    </w:p>
    <w:p>
      <w:pPr>
        <w:ind w:firstLine="480"/>
        <w:outlineLvl w:val="0"/>
        <w:rPr>
          <w:rFonts w:cs="Times New Roman"/>
          <w:szCs w:val="24"/>
        </w:rPr>
      </w:pPr>
      <w:r>
        <w:rPr>
          <w:rFonts w:cs="Times New Roman"/>
          <w:szCs w:val="24"/>
        </w:rPr>
        <w:t>6.甲方应向乙方阐明技术服务的主要内容、及时完整并真实地向乙方提供技术文件编制所需的资料、相关背景材料，以及与该</w:t>
      </w:r>
      <w:r>
        <w:rPr>
          <w:rFonts w:cs="Times New Roman"/>
          <w:color w:val="000000"/>
          <w:kern w:val="0"/>
          <w:szCs w:val="24"/>
        </w:rPr>
        <w:t>项目相关的政府文件及会议纪要等资料，甲方应对提供的资料和材料的</w:t>
      </w:r>
      <w:r>
        <w:rPr>
          <w:rFonts w:cs="Times New Roman"/>
          <w:szCs w:val="24"/>
        </w:rPr>
        <w:t>真实性、完整性、准确性负责；</w:t>
      </w:r>
    </w:p>
    <w:p>
      <w:pPr>
        <w:adjustRightInd w:val="0"/>
        <w:snapToGrid w:val="0"/>
        <w:ind w:firstLine="480"/>
        <w:outlineLvl w:val="0"/>
        <w:rPr>
          <w:rFonts w:cs="Times New Roman"/>
          <w:szCs w:val="24"/>
        </w:rPr>
      </w:pPr>
      <w:r>
        <w:rPr>
          <w:rFonts w:cs="Times New Roman"/>
          <w:szCs w:val="24"/>
        </w:rPr>
        <w:t>7.甲方应按乙方要求提供必备的工作条件和环境条件；</w:t>
      </w:r>
    </w:p>
    <w:p>
      <w:pPr>
        <w:adjustRightInd w:val="0"/>
        <w:snapToGrid w:val="0"/>
        <w:ind w:firstLine="480"/>
        <w:outlineLvl w:val="0"/>
        <w:rPr>
          <w:rFonts w:cs="Times New Roman"/>
          <w:szCs w:val="24"/>
        </w:rPr>
      </w:pPr>
      <w:r>
        <w:rPr>
          <w:rFonts w:cs="Times New Roman"/>
          <w:szCs w:val="24"/>
        </w:rPr>
        <w:t>8.甲方应接受乙方在开展技术服务时，对有关事项的询问和调查，并对其真实性、完整性负责；</w:t>
      </w:r>
    </w:p>
    <w:p>
      <w:pPr>
        <w:ind w:firstLine="480"/>
        <w:rPr>
          <w:rFonts w:cs="Times New Roman"/>
          <w:szCs w:val="24"/>
        </w:rPr>
      </w:pPr>
      <w:r>
        <w:rPr>
          <w:rFonts w:cs="Times New Roman"/>
          <w:szCs w:val="24"/>
        </w:rPr>
        <w:t>9.甲方在使用乙方提供的技术服务文件做任何形式的宣传时，不得损害乙方的声誉；</w:t>
      </w:r>
    </w:p>
    <w:p>
      <w:pPr>
        <w:ind w:firstLine="480"/>
        <w:rPr>
          <w:rFonts w:cs="Times New Roman"/>
          <w:szCs w:val="24"/>
        </w:rPr>
      </w:pPr>
      <w:r>
        <w:rPr>
          <w:rFonts w:cs="Times New Roman"/>
          <w:szCs w:val="24"/>
        </w:rPr>
        <w:t>10.甲方应积极配合乙方提出的整改完善建议；</w:t>
      </w:r>
    </w:p>
    <w:p>
      <w:pPr>
        <w:ind w:firstLine="480"/>
        <w:rPr>
          <w:rFonts w:cs="Times New Roman"/>
          <w:color w:val="000000"/>
          <w:kern w:val="0"/>
          <w:szCs w:val="24"/>
        </w:rPr>
      </w:pPr>
      <w:r>
        <w:rPr>
          <w:rFonts w:cs="Times New Roman"/>
          <w:szCs w:val="24"/>
        </w:rPr>
        <w:t>11.</w:t>
      </w:r>
      <w:r>
        <w:rPr>
          <w:rFonts w:hint="eastAsia" w:cs="Times New Roman"/>
          <w:szCs w:val="24"/>
          <w:lang w:eastAsia="zh-CN"/>
        </w:rPr>
        <w:t>甲方</w:t>
      </w:r>
      <w:r>
        <w:rPr>
          <w:rFonts w:cs="Times New Roman"/>
          <w:color w:val="000000"/>
          <w:kern w:val="0"/>
          <w:szCs w:val="24"/>
        </w:rPr>
        <w:t>指定专人与乙方保持沟通，并负责相关资料准备、发送和传递。如联系人及联系方式发生变化，应及时通知乙方。</w:t>
      </w:r>
    </w:p>
    <w:p>
      <w:pPr>
        <w:ind w:firstLine="211" w:firstLineChars="100"/>
        <w:rPr>
          <w:rFonts w:cs="Times New Roman"/>
          <w:color w:val="000000"/>
          <w:kern w:val="0"/>
          <w:szCs w:val="24"/>
        </w:rPr>
      </w:pPr>
      <w:r>
        <w:rPr>
          <w:rFonts w:cs="Times New Roman"/>
          <w:b/>
          <w:szCs w:val="24"/>
        </w:rPr>
        <w:t>第五条 乙方的权利和义务</w:t>
      </w:r>
    </w:p>
    <w:p>
      <w:pPr>
        <w:ind w:firstLine="480"/>
        <w:rPr>
          <w:rFonts w:cs="Times New Roman"/>
          <w:color w:val="auto"/>
          <w:szCs w:val="24"/>
        </w:rPr>
      </w:pPr>
      <w:r>
        <w:rPr>
          <w:rFonts w:cs="Times New Roman"/>
          <w:color w:val="auto"/>
          <w:szCs w:val="24"/>
        </w:rPr>
        <w:t>1.按照双方约定的要求，按时编制完成该项目的技术服务文件，向甲方提交该项目文件报批</w:t>
      </w:r>
      <w:r>
        <w:rPr>
          <w:rFonts w:cs="Times New Roman"/>
          <w:color w:val="auto"/>
          <w:szCs w:val="24"/>
          <w:highlight w:val="none"/>
        </w:rPr>
        <w:t>件</w:t>
      </w:r>
      <w:r>
        <w:rPr>
          <w:rFonts w:hint="eastAsia" w:cs="Times New Roman"/>
          <w:color w:val="auto"/>
          <w:szCs w:val="24"/>
          <w:highlight w:val="none"/>
          <w:u w:val="single"/>
          <w:lang w:val="en-US" w:eastAsia="zh-CN"/>
        </w:rPr>
        <w:t xml:space="preserve"> 3</w:t>
      </w:r>
      <w:r>
        <w:rPr>
          <w:rFonts w:hint="eastAsia" w:cs="Times New Roman"/>
          <w:bCs/>
          <w:color w:val="auto"/>
          <w:szCs w:val="24"/>
          <w:highlight w:val="none"/>
          <w:u w:val="single"/>
          <w:lang w:val="en-US" w:eastAsia="zh-CN"/>
        </w:rPr>
        <w:t xml:space="preserve"> </w:t>
      </w:r>
      <w:r>
        <w:rPr>
          <w:rFonts w:cs="Times New Roman"/>
          <w:color w:val="auto"/>
          <w:szCs w:val="24"/>
          <w:highlight w:val="none"/>
        </w:rPr>
        <w:t>份</w:t>
      </w:r>
      <w:r>
        <w:rPr>
          <w:rFonts w:cs="Times New Roman"/>
          <w:color w:val="auto"/>
          <w:szCs w:val="24"/>
        </w:rPr>
        <w:t>，电子版</w:t>
      </w:r>
      <w:r>
        <w:rPr>
          <w:rFonts w:hint="eastAsia" w:cs="Times New Roman"/>
          <w:color w:val="auto"/>
          <w:szCs w:val="24"/>
          <w:u w:val="single"/>
          <w:lang w:val="en-US" w:eastAsia="zh-CN"/>
        </w:rPr>
        <w:t xml:space="preserve"> </w:t>
      </w:r>
      <w:r>
        <w:rPr>
          <w:rFonts w:cs="Times New Roman"/>
          <w:bCs/>
          <w:color w:val="auto"/>
          <w:szCs w:val="24"/>
          <w:u w:val="single"/>
        </w:rPr>
        <w:t>1</w:t>
      </w:r>
      <w:r>
        <w:rPr>
          <w:rFonts w:hint="eastAsia" w:cs="Times New Roman"/>
          <w:bCs/>
          <w:color w:val="auto"/>
          <w:szCs w:val="24"/>
          <w:u w:val="single"/>
          <w:lang w:val="en-US" w:eastAsia="zh-CN"/>
        </w:rPr>
        <w:t xml:space="preserve"> </w:t>
      </w:r>
      <w:r>
        <w:rPr>
          <w:rFonts w:cs="Times New Roman"/>
          <w:color w:val="auto"/>
          <w:szCs w:val="24"/>
        </w:rPr>
        <w:t>份；</w:t>
      </w:r>
    </w:p>
    <w:p>
      <w:pPr>
        <w:ind w:firstLine="480"/>
        <w:rPr>
          <w:rFonts w:cs="Times New Roman"/>
          <w:color w:val="auto"/>
          <w:szCs w:val="24"/>
        </w:rPr>
      </w:pPr>
      <w:r>
        <w:rPr>
          <w:rFonts w:cs="Times New Roman"/>
          <w:color w:val="auto"/>
          <w:szCs w:val="24"/>
        </w:rPr>
        <w:t>2</w:t>
      </w:r>
      <w:r>
        <w:rPr>
          <w:rFonts w:cs="Times New Roman"/>
          <w:color w:val="FF0000"/>
          <w:szCs w:val="24"/>
        </w:rPr>
        <w:t>.</w:t>
      </w:r>
      <w:r>
        <w:rPr>
          <w:rFonts w:hint="eastAsia" w:ascii="Times New Roman" w:hAnsi="Times New Roman" w:eastAsia="宋体" w:cs="Times New Roman"/>
          <w:color w:val="auto"/>
          <w:szCs w:val="24"/>
          <w:lang w:val="en-US" w:eastAsia="zh-CN"/>
        </w:rPr>
        <w:t>评审专家由乙方组织并</w:t>
      </w:r>
      <w:r>
        <w:rPr>
          <w:rFonts w:cs="Times New Roman"/>
          <w:color w:val="auto"/>
          <w:szCs w:val="24"/>
        </w:rPr>
        <w:t>出席本项目的专家审查会议，进行解释和答辩；</w:t>
      </w:r>
    </w:p>
    <w:p>
      <w:pPr>
        <w:ind w:firstLine="480"/>
        <w:rPr>
          <w:rFonts w:cs="Times New Roman"/>
          <w:color w:val="auto"/>
          <w:szCs w:val="24"/>
        </w:rPr>
      </w:pPr>
      <w:r>
        <w:rPr>
          <w:rFonts w:cs="Times New Roman"/>
          <w:color w:val="auto"/>
          <w:szCs w:val="24"/>
        </w:rPr>
        <w:t>3.保证技术文件的质量符合国家法律法规要求，符合</w:t>
      </w:r>
      <w:r>
        <w:rPr>
          <w:rFonts w:cs="Times New Roman"/>
          <w:color w:val="auto"/>
          <w:kern w:val="0"/>
          <w:szCs w:val="24"/>
        </w:rPr>
        <w:t>项目审批部门和评审专家对技术文件的要求</w:t>
      </w:r>
      <w:r>
        <w:rPr>
          <w:rFonts w:cs="Times New Roman"/>
          <w:color w:val="auto"/>
          <w:szCs w:val="24"/>
        </w:rPr>
        <w:t>，按专家审查意见修改和完善；</w:t>
      </w:r>
    </w:p>
    <w:p>
      <w:pPr>
        <w:ind w:firstLine="480"/>
        <w:rPr>
          <w:rFonts w:hint="eastAsia" w:eastAsia="宋体" w:cs="Times New Roman"/>
          <w:color w:val="auto"/>
          <w:szCs w:val="24"/>
          <w:lang w:eastAsia="zh-CN"/>
        </w:rPr>
      </w:pPr>
      <w:r>
        <w:rPr>
          <w:rFonts w:cs="Times New Roman"/>
          <w:color w:val="auto"/>
          <w:szCs w:val="24"/>
        </w:rPr>
        <w:t>4.乙方应对甲方提供的相关资料予以保密（甲方已公开或行政主管部门、法律法规要求公开的除外）</w:t>
      </w:r>
      <w:r>
        <w:rPr>
          <w:rFonts w:hint="eastAsia" w:cs="Times New Roman"/>
          <w:color w:val="auto"/>
          <w:szCs w:val="24"/>
          <w:lang w:eastAsia="zh-CN"/>
        </w:rPr>
        <w:t>。</w:t>
      </w:r>
    </w:p>
    <w:p>
      <w:pPr>
        <w:ind w:firstLine="211" w:firstLineChars="100"/>
        <w:rPr>
          <w:rFonts w:cs="Times New Roman"/>
          <w:b/>
          <w:color w:val="auto"/>
          <w:szCs w:val="24"/>
        </w:rPr>
      </w:pPr>
      <w:r>
        <w:rPr>
          <w:rFonts w:cs="Times New Roman"/>
          <w:b/>
          <w:color w:val="auto"/>
          <w:szCs w:val="24"/>
        </w:rPr>
        <w:t xml:space="preserve">第六条 </w:t>
      </w:r>
    </w:p>
    <w:p>
      <w:pPr>
        <w:numPr>
          <w:ilvl w:val="0"/>
          <w:numId w:val="3"/>
        </w:numPr>
        <w:ind w:firstLine="420" w:firstLineChars="200"/>
        <w:rPr>
          <w:rFonts w:cs="Times New Roman"/>
          <w:color w:val="FF0000"/>
          <w:szCs w:val="24"/>
        </w:rPr>
      </w:pPr>
      <w:r>
        <w:rPr>
          <w:rFonts w:cs="Times New Roman"/>
          <w:color w:val="auto"/>
          <w:szCs w:val="24"/>
        </w:rPr>
        <w:t>乙方提供的技术服务报告仅对本次技术服务项目负责，</w:t>
      </w:r>
      <w:r>
        <w:rPr>
          <w:rFonts w:ascii="Times New Roman" w:hAnsi="Times New Roman" w:eastAsia="宋体" w:cs="Times New Roman"/>
          <w:color w:val="auto"/>
          <w:szCs w:val="24"/>
        </w:rPr>
        <w:t>对技术服务结果</w:t>
      </w:r>
      <w:r>
        <w:rPr>
          <w:rFonts w:hint="eastAsia" w:ascii="Times New Roman" w:hAnsi="Times New Roman" w:eastAsia="宋体" w:cs="Times New Roman"/>
          <w:color w:val="auto"/>
          <w:szCs w:val="24"/>
          <w:lang w:val="en-US" w:eastAsia="zh-CN"/>
        </w:rPr>
        <w:t>认可</w:t>
      </w:r>
      <w:r>
        <w:rPr>
          <w:rFonts w:ascii="Times New Roman" w:hAnsi="Times New Roman" w:eastAsia="宋体" w:cs="Times New Roman"/>
          <w:color w:val="auto"/>
          <w:szCs w:val="24"/>
        </w:rPr>
        <w:t>；</w:t>
      </w:r>
    </w:p>
    <w:p>
      <w:pPr>
        <w:numPr>
          <w:ilvl w:val="0"/>
          <w:numId w:val="3"/>
        </w:numPr>
        <w:ind w:firstLine="420" w:firstLineChars="200"/>
        <w:rPr>
          <w:rFonts w:cs="Times New Roman"/>
          <w:color w:val="auto"/>
          <w:szCs w:val="24"/>
        </w:rPr>
      </w:pPr>
      <w:r>
        <w:rPr>
          <w:rFonts w:hint="eastAsia" w:cs="Times New Roman"/>
          <w:color w:val="auto"/>
          <w:szCs w:val="24"/>
          <w:lang w:val="en-US" w:eastAsia="zh-CN"/>
        </w:rPr>
        <w:t>本项目由甲方委托乙方办理突发环境事件应急预案报告、竣工环境保护验收监测报告的编制审批工作，甲方协助乙方。</w:t>
      </w:r>
    </w:p>
    <w:p>
      <w:pPr>
        <w:adjustRightInd w:val="0"/>
        <w:snapToGrid w:val="0"/>
        <w:ind w:firstLine="211" w:firstLineChars="100"/>
        <w:rPr>
          <w:rFonts w:cs="Times New Roman"/>
          <w:szCs w:val="24"/>
        </w:rPr>
      </w:pPr>
      <w:r>
        <w:rPr>
          <w:rFonts w:cs="Times New Roman"/>
          <w:b/>
          <w:color w:val="auto"/>
          <w:szCs w:val="24"/>
        </w:rPr>
        <w:t xml:space="preserve">第七条 </w:t>
      </w:r>
      <w:r>
        <w:rPr>
          <w:rFonts w:cs="Times New Roman"/>
          <w:color w:val="auto"/>
          <w:szCs w:val="24"/>
        </w:rPr>
        <w:t>甲方在领取技术服务报告时，应出示本合同或有效证件，并签收确认，以免</w:t>
      </w:r>
      <w:r>
        <w:rPr>
          <w:rFonts w:cs="Times New Roman"/>
          <w:szCs w:val="24"/>
        </w:rPr>
        <w:t>发生误领或冒领。</w:t>
      </w:r>
    </w:p>
    <w:p>
      <w:pPr>
        <w:adjustRightInd w:val="0"/>
        <w:snapToGrid w:val="0"/>
        <w:ind w:firstLine="211" w:firstLineChars="100"/>
        <w:rPr>
          <w:rFonts w:cs="Times New Roman"/>
          <w:szCs w:val="24"/>
        </w:rPr>
      </w:pPr>
      <w:r>
        <w:rPr>
          <w:rFonts w:cs="Times New Roman"/>
          <w:b/>
          <w:szCs w:val="24"/>
        </w:rPr>
        <w:t xml:space="preserve">第八条 </w:t>
      </w:r>
      <w:r>
        <w:rPr>
          <w:rFonts w:cs="Times New Roman"/>
          <w:szCs w:val="24"/>
        </w:rPr>
        <w:t>甲方对乙方提供的技术服务报告，未经乙方书面批准，不得涂改和部分使用，甲方在做任何形式的宣传时，不得损害乙方的声誉，造成的损失由甲方承担。</w:t>
      </w:r>
    </w:p>
    <w:p>
      <w:pPr>
        <w:adjustRightInd w:val="0"/>
        <w:snapToGrid w:val="0"/>
        <w:ind w:firstLine="211" w:firstLineChars="100"/>
        <w:rPr>
          <w:rFonts w:cs="Times New Roman"/>
          <w:szCs w:val="24"/>
        </w:rPr>
      </w:pPr>
      <w:r>
        <w:rPr>
          <w:rFonts w:cs="Times New Roman"/>
          <w:b/>
          <w:szCs w:val="24"/>
        </w:rPr>
        <w:t xml:space="preserve">第九条 </w:t>
      </w:r>
      <w:r>
        <w:rPr>
          <w:rFonts w:cs="Times New Roman"/>
          <w:szCs w:val="24"/>
        </w:rPr>
        <w:t>在技术服务过程中发现确因甲方原因足以导致服务过程不能完成时，乙方应向甲方通报理由，由双方协商确定后续的处理措施（如重新修改技术服务的内容等）。如产生除本合同约定的额外费用，相关费用由甲方承担，由此导致的项目延期，乙方不负违约责任。</w:t>
      </w:r>
    </w:p>
    <w:p>
      <w:pPr>
        <w:adjustRightInd w:val="0"/>
        <w:snapToGrid w:val="0"/>
        <w:ind w:left="-2" w:firstLine="211" w:firstLineChars="100"/>
        <w:rPr>
          <w:rFonts w:cs="Times New Roman"/>
          <w:szCs w:val="24"/>
        </w:rPr>
      </w:pPr>
      <w:r>
        <w:rPr>
          <w:rFonts w:cs="Times New Roman"/>
          <w:b/>
          <w:szCs w:val="24"/>
        </w:rPr>
        <w:t>第十条</w:t>
      </w:r>
      <w:r>
        <w:rPr>
          <w:rFonts w:cs="Times New Roman"/>
          <w:szCs w:val="24"/>
        </w:rPr>
        <w:t xml:space="preserve"> 如甲方在技术服务过程中提出中止服务或解除合同，若非乙方的责任</w:t>
      </w:r>
      <w:r>
        <w:rPr>
          <w:rFonts w:hint="eastAsia" w:cs="Times New Roman"/>
          <w:szCs w:val="24"/>
          <w:lang w:eastAsia="zh-CN"/>
        </w:rPr>
        <w:t>、</w:t>
      </w:r>
      <w:r>
        <w:rPr>
          <w:rFonts w:hint="eastAsia" w:cs="Times New Roman"/>
          <w:szCs w:val="24"/>
          <w:lang w:val="en-US" w:eastAsia="zh-CN"/>
        </w:rPr>
        <w:t>政府或政策原因</w:t>
      </w:r>
      <w:r>
        <w:rPr>
          <w:rFonts w:hint="eastAsia" w:cs="Times New Roman"/>
          <w:color w:val="auto"/>
          <w:szCs w:val="24"/>
          <w:lang w:val="en-US" w:eastAsia="zh-CN"/>
        </w:rPr>
        <w:t>和</w:t>
      </w:r>
      <w:r>
        <w:rPr>
          <w:rFonts w:hint="eastAsia" w:ascii="Times New Roman" w:hAnsi="Times New Roman" w:eastAsia="宋体" w:cs="Times New Roman"/>
          <w:szCs w:val="24"/>
          <w:lang w:val="en-US" w:eastAsia="zh-CN"/>
        </w:rPr>
        <w:t>不可力抗事由</w:t>
      </w:r>
      <w:r>
        <w:rPr>
          <w:rFonts w:cs="Times New Roman"/>
          <w:szCs w:val="24"/>
        </w:rPr>
        <w:t>，甲方仍应足额支付本合同约定费用，并承担违约责任。</w:t>
      </w:r>
    </w:p>
    <w:p>
      <w:pPr>
        <w:adjustRightInd w:val="0"/>
        <w:snapToGrid w:val="0"/>
        <w:ind w:left="-2" w:firstLine="211" w:firstLineChars="100"/>
        <w:rPr>
          <w:rFonts w:cs="Times New Roman"/>
          <w:szCs w:val="24"/>
        </w:rPr>
      </w:pPr>
      <w:r>
        <w:rPr>
          <w:rFonts w:cs="Times New Roman"/>
          <w:b/>
          <w:szCs w:val="24"/>
        </w:rPr>
        <w:t xml:space="preserve">第十一条 </w:t>
      </w:r>
      <w:r>
        <w:rPr>
          <w:rFonts w:cs="Times New Roman"/>
          <w:szCs w:val="24"/>
        </w:rPr>
        <w:t>甲方应积极配合整改完善乙方提出的建议，甲方未按要求及时整改完善造成的损失由甲方自行承担。</w:t>
      </w:r>
    </w:p>
    <w:p>
      <w:pPr>
        <w:adjustRightInd w:val="0"/>
        <w:snapToGrid w:val="0"/>
        <w:ind w:firstLine="211" w:firstLineChars="100"/>
        <w:rPr>
          <w:rFonts w:cs="Times New Roman"/>
          <w:szCs w:val="24"/>
        </w:rPr>
      </w:pPr>
      <w:r>
        <w:rPr>
          <w:rFonts w:cs="Times New Roman"/>
          <w:b/>
          <w:szCs w:val="24"/>
        </w:rPr>
        <w:t>第十二条</w:t>
      </w:r>
      <w:r>
        <w:rPr>
          <w:rFonts w:cs="Times New Roman"/>
          <w:szCs w:val="24"/>
        </w:rPr>
        <w:t xml:space="preserve"> </w:t>
      </w:r>
      <w:r>
        <w:rPr>
          <w:rFonts w:cs="Times New Roman"/>
          <w:spacing w:val="-2"/>
          <w:szCs w:val="24"/>
        </w:rPr>
        <w:t>乙方未经甲方同意，不得将甲方</w:t>
      </w:r>
      <w:r>
        <w:rPr>
          <w:rFonts w:cs="Times New Roman"/>
          <w:szCs w:val="24"/>
        </w:rPr>
        <w:t>提供的资料、</w:t>
      </w:r>
      <w:r>
        <w:rPr>
          <w:rFonts w:cs="Times New Roman"/>
          <w:spacing w:val="-2"/>
          <w:szCs w:val="24"/>
        </w:rPr>
        <w:t>技术信息以及</w:t>
      </w:r>
      <w:r>
        <w:rPr>
          <w:rFonts w:cs="Times New Roman"/>
          <w:szCs w:val="24"/>
        </w:rPr>
        <w:t>本报告书的内容，以</w:t>
      </w:r>
      <w:r>
        <w:rPr>
          <w:rFonts w:cs="Times New Roman"/>
          <w:spacing w:val="-2"/>
          <w:szCs w:val="24"/>
        </w:rPr>
        <w:t>任何方式泄漏给第三方，但下列情况除外：（1）</w:t>
      </w:r>
      <w:r>
        <w:rPr>
          <w:rFonts w:cs="Times New Roman"/>
          <w:szCs w:val="24"/>
        </w:rPr>
        <w:t>甲方已公开</w:t>
      </w:r>
      <w:r>
        <w:rPr>
          <w:rFonts w:cs="Times New Roman"/>
          <w:bCs/>
          <w:szCs w:val="24"/>
        </w:rPr>
        <w:t>或者通过公开途径可以获知</w:t>
      </w:r>
      <w:r>
        <w:rPr>
          <w:rFonts w:cs="Times New Roman"/>
          <w:szCs w:val="24"/>
        </w:rPr>
        <w:t>的资料；（2）国家法律、法规要求公开。</w:t>
      </w:r>
    </w:p>
    <w:p>
      <w:pPr>
        <w:adjustRightInd w:val="0"/>
        <w:snapToGrid w:val="0"/>
        <w:ind w:left="-2" w:leftChars="-1" w:firstLine="211" w:firstLineChars="100"/>
        <w:rPr>
          <w:rFonts w:cs="Times New Roman"/>
          <w:szCs w:val="24"/>
        </w:rPr>
      </w:pPr>
      <w:r>
        <w:rPr>
          <w:rFonts w:cs="Times New Roman"/>
          <w:b/>
          <w:szCs w:val="24"/>
        </w:rPr>
        <w:t>第十三条</w:t>
      </w:r>
      <w:r>
        <w:rPr>
          <w:rFonts w:cs="Times New Roman"/>
          <w:szCs w:val="24"/>
        </w:rPr>
        <w:t xml:space="preserve"> </w:t>
      </w:r>
      <w:r>
        <w:rPr>
          <w:rFonts w:cs="Times New Roman"/>
          <w:b/>
          <w:szCs w:val="24"/>
        </w:rPr>
        <w:t>违约责任</w:t>
      </w:r>
    </w:p>
    <w:p>
      <w:pPr>
        <w:adjustRightInd w:val="0"/>
        <w:snapToGrid w:val="0"/>
        <w:ind w:left="-2" w:leftChars="-1" w:firstLine="480"/>
        <w:rPr>
          <w:rFonts w:hint="eastAsia" w:ascii="Times New Roman" w:hAnsi="Times New Roman" w:eastAsia="宋体" w:cs="Times New Roman"/>
          <w:bCs/>
          <w:szCs w:val="24"/>
          <w:lang w:eastAsia="zh-CN"/>
        </w:rPr>
      </w:pPr>
      <w:r>
        <w:rPr>
          <w:rFonts w:cs="Times New Roman"/>
          <w:szCs w:val="24"/>
        </w:rPr>
        <w:t>1.合同双方有权</w:t>
      </w:r>
      <w:r>
        <w:rPr>
          <w:rFonts w:cs="Times New Roman"/>
          <w:bCs/>
          <w:szCs w:val="24"/>
        </w:rPr>
        <w:t>提出变更或解除合同的请求</w:t>
      </w:r>
      <w:r>
        <w:rPr>
          <w:rFonts w:cs="Times New Roman"/>
          <w:szCs w:val="24"/>
        </w:rPr>
        <w:t>，变更或解除本合同的通知或协议，</w:t>
      </w:r>
      <w:r>
        <w:rPr>
          <w:rFonts w:cs="Times New Roman"/>
          <w:bCs/>
          <w:szCs w:val="24"/>
        </w:rPr>
        <w:t>应当采取书面形式提前</w:t>
      </w:r>
      <w:r>
        <w:rPr>
          <w:rFonts w:cs="Times New Roman"/>
          <w:bCs/>
          <w:szCs w:val="24"/>
          <w:u w:val="single"/>
        </w:rPr>
        <w:t>5</w:t>
      </w:r>
      <w:r>
        <w:rPr>
          <w:rFonts w:cs="Times New Roman"/>
          <w:bCs/>
          <w:szCs w:val="24"/>
        </w:rPr>
        <w:t>个工作日通知对方，并且双方就此达成一致意见；</w:t>
      </w:r>
    </w:p>
    <w:p>
      <w:pPr>
        <w:adjustRightInd w:val="0"/>
        <w:snapToGrid w:val="0"/>
        <w:ind w:left="-2" w:leftChars="-1" w:firstLine="480"/>
        <w:rPr>
          <w:rFonts w:cs="Times New Roman"/>
          <w:szCs w:val="24"/>
        </w:rPr>
      </w:pPr>
      <w:r>
        <w:rPr>
          <w:rFonts w:hint="eastAsia" w:cs="Times New Roman"/>
          <w:szCs w:val="24"/>
          <w:lang w:val="en-US" w:eastAsia="zh-CN"/>
        </w:rPr>
        <w:t>2</w:t>
      </w:r>
      <w:r>
        <w:rPr>
          <w:rFonts w:cs="Times New Roman"/>
          <w:szCs w:val="24"/>
        </w:rPr>
        <w:t>.甲方要求乙方比合同规定时间提前交付</w:t>
      </w:r>
      <w:r>
        <w:rPr>
          <w:rFonts w:hint="eastAsia" w:cs="Times New Roman"/>
          <w:szCs w:val="24"/>
          <w:lang w:eastAsia="zh-CN"/>
        </w:rPr>
        <w:t>技术报告</w:t>
      </w:r>
      <w:r>
        <w:rPr>
          <w:rFonts w:cs="Times New Roman"/>
          <w:szCs w:val="24"/>
        </w:rPr>
        <w:t>时，须征得乙方同意，不得严重背离合理</w:t>
      </w:r>
      <w:r>
        <w:rPr>
          <w:rFonts w:hint="eastAsia" w:cs="Times New Roman"/>
          <w:szCs w:val="24"/>
          <w:lang w:eastAsia="zh-CN"/>
        </w:rPr>
        <w:t>工作</w:t>
      </w:r>
      <w:r>
        <w:rPr>
          <w:rFonts w:cs="Times New Roman"/>
          <w:szCs w:val="24"/>
        </w:rPr>
        <w:t>周期，且甲方应支付赶工费；</w:t>
      </w:r>
    </w:p>
    <w:p>
      <w:pPr>
        <w:adjustRightInd w:val="0"/>
        <w:snapToGrid w:val="0"/>
        <w:ind w:left="-2" w:leftChars="-1" w:firstLine="480"/>
        <w:rPr>
          <w:rFonts w:hint="eastAsia" w:ascii="Times New Roman" w:hAnsi="Times New Roman" w:eastAsia="宋体" w:cs="Times New Roman"/>
          <w:kern w:val="2"/>
          <w:sz w:val="24"/>
          <w:szCs w:val="24"/>
          <w:lang w:val="en-US" w:eastAsia="zh-CN" w:bidi="ar-SA"/>
        </w:rPr>
      </w:pPr>
      <w:r>
        <w:rPr>
          <w:rFonts w:hint="eastAsia" w:cs="Times New Roman"/>
          <w:szCs w:val="24"/>
          <w:lang w:val="en-US" w:eastAsia="zh-CN"/>
        </w:rPr>
        <w:t>3</w:t>
      </w:r>
      <w:r>
        <w:rPr>
          <w:rFonts w:cs="Times New Roman"/>
          <w:szCs w:val="24"/>
        </w:rPr>
        <w:t xml:space="preserve">. </w:t>
      </w:r>
      <w:r>
        <w:rPr>
          <w:rFonts w:hint="eastAsia" w:cs="Times New Roman"/>
          <w:szCs w:val="24"/>
          <w:lang w:eastAsia="zh-CN"/>
        </w:rPr>
        <w:t>突发环境事情应急预案报告、竣工环境保护验收监测报告的</w:t>
      </w:r>
      <w:r>
        <w:rPr>
          <w:rFonts w:cs="Times New Roman"/>
          <w:szCs w:val="24"/>
        </w:rPr>
        <w:t>审批级别高于第二条规定的级别，经甲乙双方协商后，甲方应另行支付额外费用，并签订补充协议</w:t>
      </w:r>
      <w:r>
        <w:rPr>
          <w:rFonts w:hint="eastAsia" w:cs="Times New Roman"/>
          <w:szCs w:val="24"/>
        </w:rPr>
        <w:t>。</w:t>
      </w:r>
      <w:r>
        <w:rPr>
          <w:rFonts w:hint="eastAsia" w:ascii="Times New Roman" w:hAnsi="Times New Roman" w:eastAsia="宋体" w:cs="Times New Roman"/>
          <w:kern w:val="2"/>
          <w:sz w:val="24"/>
          <w:szCs w:val="24"/>
          <w:lang w:val="en-US" w:eastAsia="zh-CN" w:bidi="ar-SA"/>
        </w:rPr>
        <w:t xml:space="preserve"> </w:t>
      </w:r>
    </w:p>
    <w:p>
      <w:pPr>
        <w:adjustRightInd w:val="0"/>
        <w:snapToGrid w:val="0"/>
        <w:ind w:firstLine="211" w:firstLineChars="100"/>
        <w:rPr>
          <w:rFonts w:cs="Times New Roman"/>
          <w:b/>
          <w:bCs/>
          <w:szCs w:val="24"/>
        </w:rPr>
      </w:pPr>
      <w:r>
        <w:rPr>
          <w:rFonts w:cs="Times New Roman"/>
          <w:b/>
          <w:szCs w:val="24"/>
        </w:rPr>
        <w:t xml:space="preserve">第十四条  </w:t>
      </w:r>
      <w:r>
        <w:rPr>
          <w:rFonts w:cs="Times New Roman"/>
          <w:b/>
          <w:bCs/>
          <w:szCs w:val="24"/>
        </w:rPr>
        <w:t>单方解除权</w:t>
      </w:r>
    </w:p>
    <w:p>
      <w:pPr>
        <w:adjustRightInd w:val="0"/>
        <w:snapToGrid w:val="0"/>
        <w:ind w:firstLine="480"/>
        <w:rPr>
          <w:rFonts w:cs="Times New Roman"/>
          <w:bCs/>
          <w:szCs w:val="24"/>
        </w:rPr>
      </w:pPr>
      <w:r>
        <w:rPr>
          <w:rFonts w:cs="Times New Roman"/>
          <w:bCs/>
          <w:szCs w:val="24"/>
        </w:rPr>
        <w:t>1.因乙方自身原因未能按约定期限完成合同项目，甲方在约定期限届满之日起超过</w:t>
      </w:r>
      <w:r>
        <w:rPr>
          <w:rFonts w:hint="eastAsia" w:cs="Times New Roman"/>
          <w:bCs/>
          <w:szCs w:val="24"/>
          <w:u w:val="single"/>
          <w:lang w:val="en-US" w:eastAsia="zh-CN"/>
        </w:rPr>
        <w:t>30</w:t>
      </w:r>
      <w:r>
        <w:rPr>
          <w:rFonts w:cs="Times New Roman"/>
          <w:bCs/>
          <w:szCs w:val="24"/>
        </w:rPr>
        <w:t>个</w:t>
      </w:r>
      <w:r>
        <w:rPr>
          <w:rFonts w:hint="eastAsia" w:cs="Times New Roman"/>
          <w:bCs/>
          <w:szCs w:val="24"/>
          <w:lang w:eastAsia="zh-CN"/>
        </w:rPr>
        <w:t>日历天</w:t>
      </w:r>
      <w:r>
        <w:rPr>
          <w:rFonts w:cs="Times New Roman"/>
          <w:bCs/>
          <w:szCs w:val="24"/>
        </w:rPr>
        <w:t>时，有权单方解除本合同</w:t>
      </w:r>
      <w:r>
        <w:rPr>
          <w:rFonts w:hint="eastAsia" w:cs="Times New Roman"/>
          <w:bCs/>
          <w:szCs w:val="24"/>
          <w:lang w:val="en-US" w:eastAsia="zh-CN"/>
        </w:rPr>
        <w:t>，并</w:t>
      </w:r>
      <w:r>
        <w:rPr>
          <w:rFonts w:cs="Times New Roman"/>
          <w:bCs/>
          <w:szCs w:val="24"/>
        </w:rPr>
        <w:t>按照</w:t>
      </w:r>
      <w:r>
        <w:rPr>
          <w:rFonts w:hint="eastAsia" w:cs="Times New Roman"/>
          <w:bCs/>
          <w:szCs w:val="24"/>
          <w:lang w:val="en-US" w:eastAsia="zh-CN"/>
        </w:rPr>
        <w:t>合同技术服务费总额，每日承担</w:t>
      </w:r>
      <w:r>
        <w:rPr>
          <w:rFonts w:cs="Times New Roman"/>
          <w:b/>
          <w:bCs w:val="0"/>
          <w:szCs w:val="24"/>
          <w:u w:val="single"/>
        </w:rPr>
        <w:t xml:space="preserve"> </w:t>
      </w:r>
      <w:r>
        <w:rPr>
          <w:rFonts w:hint="eastAsia" w:cs="Times New Roman"/>
          <w:b/>
          <w:bCs w:val="0"/>
          <w:szCs w:val="24"/>
          <w:u w:val="single"/>
          <w:lang w:eastAsia="zh-CN"/>
        </w:rPr>
        <w:t>千分之一</w:t>
      </w:r>
      <w:r>
        <w:rPr>
          <w:rFonts w:hint="eastAsia" w:cs="Times New Roman"/>
          <w:b w:val="0"/>
          <w:bCs/>
          <w:szCs w:val="24"/>
          <w:u w:val="none"/>
          <w:lang w:val="en-US" w:eastAsia="zh-CN"/>
        </w:rPr>
        <w:t>违约金</w:t>
      </w:r>
      <w:r>
        <w:rPr>
          <w:rFonts w:cs="Times New Roman"/>
          <w:bCs/>
          <w:szCs w:val="24"/>
        </w:rPr>
        <w:t>支付甲方；</w:t>
      </w:r>
    </w:p>
    <w:p>
      <w:pPr>
        <w:adjustRightInd w:val="0"/>
        <w:snapToGrid w:val="0"/>
        <w:ind w:firstLine="211" w:firstLineChars="100"/>
        <w:rPr>
          <w:rFonts w:cs="Times New Roman"/>
          <w:szCs w:val="24"/>
        </w:rPr>
      </w:pPr>
      <w:r>
        <w:rPr>
          <w:rFonts w:cs="Times New Roman"/>
          <w:b/>
          <w:szCs w:val="24"/>
        </w:rPr>
        <w:t xml:space="preserve">第十五条 </w:t>
      </w:r>
      <w:r>
        <w:rPr>
          <w:rFonts w:cs="Times New Roman"/>
          <w:color w:val="FF0000"/>
          <w:szCs w:val="24"/>
        </w:rPr>
        <w:t xml:space="preserve"> </w:t>
      </w:r>
      <w:r>
        <w:rPr>
          <w:rFonts w:cs="Times New Roman"/>
          <w:szCs w:val="24"/>
        </w:rPr>
        <w:t>乙方将按照甲方提供的相关资料和信息编制报告书，如因甲方未按</w:t>
      </w:r>
      <w:r>
        <w:rPr>
          <w:rFonts w:hint="eastAsia" w:cs="Times New Roman"/>
          <w:szCs w:val="24"/>
          <w:lang w:val="en-US" w:eastAsia="zh-CN"/>
        </w:rPr>
        <w:t>约定方式提供资料或</w:t>
      </w:r>
      <w:r>
        <w:rPr>
          <w:rFonts w:cs="Times New Roman"/>
          <w:szCs w:val="24"/>
        </w:rPr>
        <w:t>非乙方原因造成的损失乙方不予负责。</w:t>
      </w:r>
    </w:p>
    <w:p>
      <w:pPr>
        <w:adjustRightInd w:val="0"/>
        <w:snapToGrid w:val="0"/>
        <w:ind w:firstLine="211" w:firstLineChars="100"/>
        <w:rPr>
          <w:rFonts w:cs="Times New Roman"/>
          <w:szCs w:val="24"/>
        </w:rPr>
      </w:pPr>
      <w:r>
        <w:rPr>
          <w:rFonts w:cs="Times New Roman"/>
          <w:b/>
          <w:szCs w:val="24"/>
        </w:rPr>
        <w:t xml:space="preserve">第十六条 </w:t>
      </w:r>
      <w:r>
        <w:rPr>
          <w:rFonts w:cs="Times New Roman"/>
          <w:szCs w:val="24"/>
        </w:rPr>
        <w:t>本合同由甲乙双方法定代表人或授权代表签字并加盖双方单位公章后生效，至甲乙双方在本合同项目下的权利义务及与本合同有关的债权、债务履行完毕之日止。</w:t>
      </w:r>
    </w:p>
    <w:p>
      <w:pPr>
        <w:adjustRightInd w:val="0"/>
        <w:snapToGrid w:val="0"/>
        <w:ind w:left="-2" w:leftChars="-1" w:firstLine="211" w:firstLineChars="100"/>
        <w:rPr>
          <w:rFonts w:cs="Times New Roman"/>
          <w:bCs/>
          <w:szCs w:val="24"/>
        </w:rPr>
      </w:pPr>
      <w:r>
        <w:rPr>
          <w:rFonts w:cs="Times New Roman"/>
          <w:b/>
          <w:szCs w:val="24"/>
        </w:rPr>
        <w:t xml:space="preserve">第十七条 </w:t>
      </w:r>
      <w:r>
        <w:rPr>
          <w:rFonts w:cs="Times New Roman"/>
          <w:bCs/>
          <w:szCs w:val="24"/>
        </w:rPr>
        <w:t>在合同有效期内，甲乙双方均应诚实履行本合同约定，由于甲方或乙方责任使另一方利益受损失的，责任方应承担赔偿，赔偿的实施</w:t>
      </w:r>
      <w:r>
        <w:rPr>
          <w:rFonts w:hint="eastAsia" w:cs="Times New Roman"/>
          <w:bCs/>
          <w:color w:val="auto"/>
          <w:szCs w:val="24"/>
          <w:lang w:eastAsia="zh-CN"/>
        </w:rPr>
        <w:t>按违约责任约定的处理</w:t>
      </w:r>
      <w:r>
        <w:rPr>
          <w:rFonts w:hint="eastAsia" w:cs="Times New Roman"/>
          <w:bCs/>
          <w:szCs w:val="24"/>
          <w:lang w:eastAsia="zh-CN"/>
        </w:rPr>
        <w:t>。</w:t>
      </w:r>
      <w:r>
        <w:rPr>
          <w:rFonts w:cs="Times New Roman"/>
          <w:bCs/>
          <w:szCs w:val="24"/>
        </w:rPr>
        <w:t>但因不可抗力因素（包括但不限于地震、台风、洪水、火灾、战争</w:t>
      </w:r>
      <w:r>
        <w:rPr>
          <w:rFonts w:hint="eastAsia" w:cs="Times New Roman"/>
          <w:bCs/>
          <w:szCs w:val="24"/>
          <w:lang w:eastAsia="zh-CN"/>
        </w:rPr>
        <w:t>、疫情</w:t>
      </w:r>
      <w:r>
        <w:rPr>
          <w:rFonts w:cs="Times New Roman"/>
          <w:bCs/>
          <w:szCs w:val="24"/>
        </w:rPr>
        <w:t>等自然灾害）导致本合同任何一方不能履行或不能充分履行本合同项下义务时，遭受不可抗力一方可在不可抗力延误期内中止履行义务，且本合同履行期自动延长，延长时间与中止时间相等，无须承担违约责任。但遭受不可抗力一方须在不可抗力事件发生后或通讯恢复后</w:t>
      </w:r>
      <w:r>
        <w:rPr>
          <w:rFonts w:cs="Times New Roman"/>
          <w:bCs/>
          <w:szCs w:val="24"/>
          <w:u w:val="single"/>
        </w:rPr>
        <w:t>10</w:t>
      </w:r>
      <w:r>
        <w:rPr>
          <w:rFonts w:cs="Times New Roman"/>
          <w:bCs/>
          <w:szCs w:val="24"/>
        </w:rPr>
        <w:t>日内以传真或快递或电子邮件方式，向另一方提供不可抗力事件及无法按约定履行义务的说明，以及官方、媒体披露信息的证明文件，双方就该事件后续事宜友好协商，达成一致。遭受不可抗力一方未能履行前述通知及提供证明义务的，不得主张根据本条款规定免除的违约责任。</w:t>
      </w:r>
    </w:p>
    <w:p>
      <w:pPr>
        <w:adjustRightInd w:val="0"/>
        <w:snapToGrid w:val="0"/>
        <w:ind w:left="-2" w:leftChars="-1" w:firstLine="211" w:firstLineChars="100"/>
        <w:rPr>
          <w:rFonts w:hint="eastAsia" w:eastAsia="宋体" w:cs="Times New Roman"/>
          <w:b/>
          <w:szCs w:val="24"/>
          <w:lang w:eastAsia="zh-CN"/>
        </w:rPr>
      </w:pPr>
      <w:r>
        <w:rPr>
          <w:rFonts w:cs="Times New Roman"/>
          <w:b/>
          <w:szCs w:val="24"/>
        </w:rPr>
        <w:t>第十八条</w:t>
      </w:r>
      <w:r>
        <w:rPr>
          <w:rFonts w:hint="eastAsia" w:cs="Times New Roman"/>
          <w:b w:val="0"/>
          <w:bCs/>
          <w:szCs w:val="24"/>
        </w:rPr>
        <w:t>在合同履行过程中</w:t>
      </w:r>
      <w:r>
        <w:rPr>
          <w:rFonts w:hint="eastAsia" w:cs="Times New Roman"/>
          <w:b w:val="0"/>
          <w:bCs/>
          <w:szCs w:val="24"/>
          <w:lang w:val="en-US" w:eastAsia="zh-CN"/>
        </w:rPr>
        <w:t>乙</w:t>
      </w:r>
      <w:r>
        <w:rPr>
          <w:rFonts w:hint="eastAsia" w:cs="Times New Roman"/>
          <w:b w:val="0"/>
          <w:bCs/>
          <w:szCs w:val="24"/>
        </w:rPr>
        <w:t>方的</w:t>
      </w:r>
      <w:r>
        <w:rPr>
          <w:rFonts w:hint="eastAsia" w:cs="Times New Roman"/>
          <w:b w:val="0"/>
          <w:bCs/>
          <w:szCs w:val="24"/>
          <w:lang w:val="en-US" w:eastAsia="zh-CN"/>
        </w:rPr>
        <w:t>任何安全责任</w:t>
      </w:r>
      <w:r>
        <w:rPr>
          <w:rFonts w:hint="eastAsia" w:cs="Times New Roman"/>
          <w:b w:val="0"/>
          <w:bCs/>
          <w:szCs w:val="24"/>
        </w:rPr>
        <w:t>自行负责</w:t>
      </w:r>
      <w:r>
        <w:rPr>
          <w:rFonts w:hint="eastAsia" w:cs="Times New Roman"/>
          <w:b w:val="0"/>
          <w:bCs/>
          <w:szCs w:val="24"/>
          <w:lang w:eastAsia="zh-CN"/>
        </w:rPr>
        <w:t>。</w:t>
      </w:r>
    </w:p>
    <w:p>
      <w:pPr>
        <w:adjustRightInd w:val="0"/>
        <w:snapToGrid w:val="0"/>
        <w:ind w:left="-2" w:leftChars="-1" w:firstLine="211" w:firstLineChars="100"/>
        <w:rPr>
          <w:rFonts w:cs="Times New Roman"/>
          <w:szCs w:val="24"/>
        </w:rPr>
      </w:pPr>
      <w:r>
        <w:rPr>
          <w:rFonts w:hint="eastAsia" w:cs="Times New Roman"/>
          <w:b/>
          <w:szCs w:val="24"/>
          <w:lang w:val="en-US" w:eastAsia="zh-CN"/>
        </w:rPr>
        <w:t>第十九条</w:t>
      </w:r>
      <w:r>
        <w:rPr>
          <w:rFonts w:cs="Times New Roman"/>
          <w:szCs w:val="24"/>
        </w:rPr>
        <w:t>本合同未尽事宜，双方同意通过补充合同予以规定，补充合同与本合同具有同等法律效力。</w:t>
      </w:r>
    </w:p>
    <w:p>
      <w:pPr>
        <w:adjustRightInd w:val="0"/>
        <w:snapToGrid w:val="0"/>
        <w:ind w:left="-2" w:leftChars="-1" w:firstLine="211" w:firstLineChars="100"/>
        <w:rPr>
          <w:rFonts w:cs="Times New Roman"/>
          <w:szCs w:val="24"/>
        </w:rPr>
      </w:pPr>
      <w:r>
        <w:rPr>
          <w:rFonts w:cs="Times New Roman"/>
          <w:b/>
          <w:bCs/>
          <w:szCs w:val="24"/>
        </w:rPr>
        <w:t>第</w:t>
      </w:r>
      <w:r>
        <w:rPr>
          <w:rFonts w:hint="eastAsia" w:cs="Times New Roman"/>
          <w:b/>
          <w:bCs/>
          <w:szCs w:val="24"/>
          <w:lang w:val="en-US" w:eastAsia="zh-CN"/>
        </w:rPr>
        <w:t>二十</w:t>
      </w:r>
      <w:r>
        <w:rPr>
          <w:rFonts w:cs="Times New Roman"/>
          <w:b/>
          <w:bCs/>
          <w:szCs w:val="24"/>
        </w:rPr>
        <w:t xml:space="preserve">条 </w:t>
      </w:r>
      <w:r>
        <w:rPr>
          <w:rFonts w:cs="Times New Roman"/>
          <w:szCs w:val="24"/>
        </w:rPr>
        <w:t>本合同如有附件，则附件是本合同不可分割的一部分，具有同等法律效力。</w:t>
      </w:r>
    </w:p>
    <w:p>
      <w:pPr>
        <w:tabs>
          <w:tab w:val="left" w:pos="220"/>
          <w:tab w:val="left" w:pos="900"/>
        </w:tabs>
        <w:ind w:firstLine="211" w:firstLineChars="100"/>
        <w:rPr>
          <w:rFonts w:cs="Times New Roman"/>
          <w:szCs w:val="24"/>
        </w:rPr>
      </w:pPr>
      <w:r>
        <w:rPr>
          <w:rFonts w:cs="Times New Roman"/>
          <w:b/>
          <w:bCs/>
          <w:szCs w:val="24"/>
        </w:rPr>
        <w:t>第二十</w:t>
      </w:r>
      <w:r>
        <w:rPr>
          <w:rFonts w:hint="eastAsia" w:cs="Times New Roman"/>
          <w:b/>
          <w:bCs/>
          <w:szCs w:val="24"/>
          <w:lang w:val="en-US" w:eastAsia="zh-CN"/>
        </w:rPr>
        <w:t>一</w:t>
      </w:r>
      <w:r>
        <w:rPr>
          <w:rFonts w:cs="Times New Roman"/>
          <w:b/>
          <w:bCs/>
          <w:szCs w:val="24"/>
        </w:rPr>
        <w:t xml:space="preserve">条 </w:t>
      </w:r>
      <w:r>
        <w:rPr>
          <w:rFonts w:cs="Times New Roman"/>
          <w:szCs w:val="24"/>
        </w:rPr>
        <w:t>在本合同实施中发生的争议，应本着友好协商的原则加以解决，若协商不成，可通过向</w:t>
      </w:r>
      <w:r>
        <w:rPr>
          <w:rFonts w:hint="eastAsia" w:cs="Times New Roman"/>
          <w:szCs w:val="24"/>
          <w:lang w:val="en-US" w:eastAsia="zh-CN"/>
        </w:rPr>
        <w:t>甲方所在地</w:t>
      </w:r>
      <w:r>
        <w:rPr>
          <w:rFonts w:cs="Times New Roman"/>
          <w:szCs w:val="24"/>
        </w:rPr>
        <w:t>人民法院提起诉讼。</w:t>
      </w:r>
    </w:p>
    <w:p>
      <w:pPr>
        <w:ind w:firstLine="210" w:firstLineChars="100"/>
        <w:rPr>
          <w:rFonts w:cs="Times New Roman"/>
          <w:szCs w:val="24"/>
        </w:rPr>
      </w:pPr>
      <w:r>
        <w:rPr>
          <w:rFonts w:cs="Times New Roman"/>
          <w:szCs w:val="24"/>
        </w:rPr>
        <w:t>法院判决或仲裁裁决是终结的，双方应该遵照执行。诉讼或仲裁</w:t>
      </w:r>
      <w:r>
        <w:rPr>
          <w:rFonts w:hint="eastAsia" w:cs="Times New Roman"/>
          <w:szCs w:val="24"/>
          <w:lang w:val="en-US" w:eastAsia="zh-CN"/>
        </w:rPr>
        <w:t>中产生的</w:t>
      </w:r>
      <w:r>
        <w:rPr>
          <w:rFonts w:cs="Times New Roman"/>
          <w:szCs w:val="24"/>
        </w:rPr>
        <w:t>费用除法院机构另有决定外，均由责任一方承担。</w:t>
      </w:r>
    </w:p>
    <w:p>
      <w:pPr>
        <w:adjustRightInd w:val="0"/>
        <w:snapToGrid w:val="0"/>
        <w:ind w:firstLine="211" w:firstLineChars="100"/>
        <w:rPr>
          <w:rFonts w:cs="Times New Roman"/>
          <w:szCs w:val="24"/>
        </w:rPr>
      </w:pPr>
      <w:r>
        <w:rPr>
          <w:rFonts w:cs="Times New Roman"/>
          <w:b/>
          <w:szCs w:val="24"/>
        </w:rPr>
        <w:t>第二十</w:t>
      </w:r>
      <w:r>
        <w:rPr>
          <w:rFonts w:hint="eastAsia" w:cs="Times New Roman"/>
          <w:b/>
          <w:szCs w:val="24"/>
          <w:lang w:val="en-US" w:eastAsia="zh-CN"/>
        </w:rPr>
        <w:t>二</w:t>
      </w:r>
      <w:r>
        <w:rPr>
          <w:rFonts w:cs="Times New Roman"/>
          <w:b/>
          <w:szCs w:val="24"/>
        </w:rPr>
        <w:t xml:space="preserve">条 </w:t>
      </w:r>
      <w:r>
        <w:rPr>
          <w:rFonts w:cs="Times New Roman"/>
          <w:szCs w:val="24"/>
        </w:rPr>
        <w:t>本合同一式</w:t>
      </w:r>
      <w:r>
        <w:rPr>
          <w:rFonts w:hint="eastAsia" w:cs="Times New Roman"/>
          <w:bCs/>
          <w:szCs w:val="24"/>
          <w:u w:val="single"/>
          <w:lang w:val="en-US" w:eastAsia="zh-CN"/>
        </w:rPr>
        <w:t>4</w:t>
      </w:r>
      <w:r>
        <w:rPr>
          <w:rFonts w:cs="Times New Roman"/>
          <w:szCs w:val="24"/>
        </w:rPr>
        <w:t>份，甲、乙方各执</w:t>
      </w:r>
      <w:r>
        <w:rPr>
          <w:rFonts w:hint="eastAsia" w:cs="Times New Roman"/>
          <w:bCs/>
          <w:szCs w:val="24"/>
          <w:u w:val="single"/>
          <w:lang w:val="en-US" w:eastAsia="zh-CN"/>
        </w:rPr>
        <w:t>2</w:t>
      </w:r>
      <w:r>
        <w:rPr>
          <w:rFonts w:cs="Times New Roman"/>
          <w:szCs w:val="24"/>
        </w:rPr>
        <w:t>份，均具有同等法律效力。</w:t>
      </w:r>
    </w:p>
    <w:p>
      <w:pPr>
        <w:adjustRightInd w:val="0"/>
        <w:snapToGrid w:val="0"/>
        <w:ind w:firstLine="0" w:firstLineChars="0"/>
        <w:rPr>
          <w:rFonts w:cs="Times New Roman"/>
          <w:szCs w:val="24"/>
        </w:rPr>
      </w:pPr>
      <w:r>
        <w:rPr>
          <w:rFonts w:cs="Times New Roman"/>
          <w:szCs w:val="24"/>
        </w:rPr>
        <w:t>（以下无正文）</w:t>
      </w:r>
    </w:p>
    <w:p>
      <w:pPr>
        <w:adjustRightInd w:val="0"/>
        <w:snapToGrid w:val="0"/>
        <w:ind w:firstLine="0" w:firstLineChars="0"/>
        <w:rPr>
          <w:rFonts w:cs="Times New Roman"/>
          <w:b/>
          <w:szCs w:val="24"/>
        </w:rPr>
      </w:pPr>
      <w:r>
        <w:rPr>
          <w:rFonts w:cs="Times New Roman"/>
          <w:szCs w:val="24"/>
        </w:rPr>
        <w:br w:type="page"/>
      </w:r>
    </w:p>
    <w:tbl>
      <w:tblPr>
        <w:tblStyle w:val="6"/>
        <w:tblW w:w="95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75"/>
        <w:gridCol w:w="47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0" w:hRule="atLeast"/>
        </w:trPr>
        <w:tc>
          <w:tcPr>
            <w:tcW w:w="4775" w:type="dxa"/>
            <w:noWrap/>
            <w:vAlign w:val="center"/>
          </w:tcPr>
          <w:p>
            <w:pPr>
              <w:widowControl/>
              <w:ind w:left="0" w:leftChars="0" w:firstLine="0" w:firstLineChars="0"/>
              <w:rPr>
                <w:rFonts w:cs="宋体"/>
                <w:b/>
                <w:color w:val="000000"/>
                <w:kern w:val="0"/>
              </w:rPr>
            </w:pPr>
            <w:r>
              <w:rPr>
                <w:rFonts w:hint="eastAsia" w:cs="宋体"/>
                <w:b/>
                <w:color w:val="000000"/>
                <w:kern w:val="0"/>
              </w:rPr>
              <w:t>甲方：</w:t>
            </w:r>
            <w:r>
              <w:rPr>
                <w:rFonts w:hint="eastAsia" w:ascii="Times New Roman" w:hAnsi="Times New Roman" w:eastAsia="宋体" w:cs="宋体"/>
                <w:b/>
                <w:color w:val="000000"/>
                <w:kern w:val="0"/>
                <w:lang w:eastAsia="zh-CN"/>
              </w:rPr>
              <w:t>冕宁县投资发展有限责任公司</w:t>
            </w:r>
          </w:p>
        </w:tc>
        <w:tc>
          <w:tcPr>
            <w:tcW w:w="4784" w:type="dxa"/>
            <w:noWrap/>
            <w:vAlign w:val="center"/>
          </w:tcPr>
          <w:p>
            <w:pPr>
              <w:widowControl/>
              <w:ind w:left="0" w:leftChars="0" w:firstLine="0" w:firstLineChars="0"/>
              <w:rPr>
                <w:rFonts w:hint="eastAsia" w:eastAsia="宋体" w:cs="宋体"/>
                <w:b/>
                <w:color w:val="000000"/>
                <w:kern w:val="0"/>
                <w:lang w:eastAsia="zh-CN"/>
              </w:rPr>
            </w:pPr>
            <w:r>
              <w:rPr>
                <w:rFonts w:hint="eastAsia" w:cs="宋体"/>
                <w:b/>
                <w:color w:val="000000"/>
                <w:kern w:val="0"/>
              </w:rPr>
              <w:t>乙方：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4" w:hRule="atLeast"/>
        </w:trPr>
        <w:tc>
          <w:tcPr>
            <w:tcW w:w="4775" w:type="dxa"/>
            <w:noWrap/>
            <w:vAlign w:val="center"/>
          </w:tcPr>
          <w:p>
            <w:pPr>
              <w:widowControl/>
              <w:ind w:left="0" w:leftChars="0" w:firstLine="0" w:firstLineChars="0"/>
              <w:rPr>
                <w:rFonts w:cs="宋体"/>
                <w:color w:val="000000"/>
                <w:kern w:val="0"/>
              </w:rPr>
            </w:pPr>
            <w:r>
              <w:rPr>
                <w:rFonts w:hint="eastAsia" w:cs="宋体"/>
                <w:color w:val="000000"/>
                <w:kern w:val="0"/>
              </w:rPr>
              <w:t>法定代表人或委托代理人：</w:t>
            </w:r>
            <w:r>
              <w:rPr>
                <w:color w:val="000000"/>
                <w:kern w:val="0"/>
              </w:rPr>
              <w:t xml:space="preserve">                   </w:t>
            </w:r>
          </w:p>
        </w:tc>
        <w:tc>
          <w:tcPr>
            <w:tcW w:w="4784" w:type="dxa"/>
            <w:noWrap/>
            <w:vAlign w:val="center"/>
          </w:tcPr>
          <w:p>
            <w:pPr>
              <w:widowControl/>
              <w:ind w:left="0" w:leftChars="0" w:firstLine="0" w:firstLineChars="0"/>
              <w:rPr>
                <w:rFonts w:hint="eastAsia" w:eastAsia="宋体" w:cs="宋体"/>
                <w:color w:val="000000"/>
                <w:kern w:val="0"/>
                <w:lang w:eastAsia="zh-CN"/>
              </w:rPr>
            </w:pPr>
            <w:r>
              <w:rPr>
                <w:rFonts w:hint="eastAsia" w:cs="宋体"/>
                <w:color w:val="000000"/>
                <w:kern w:val="0"/>
              </w:rPr>
              <w:t>法定代表人或委托代理人：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4775" w:type="dxa"/>
            <w:noWrap/>
            <w:vAlign w:val="top"/>
          </w:tcPr>
          <w:p>
            <w:pPr>
              <w:widowControl/>
              <w:ind w:firstLine="480"/>
              <w:jc w:val="left"/>
              <w:rPr>
                <w:rFonts w:cs="宋体"/>
                <w:color w:val="000000"/>
                <w:kern w:val="0"/>
              </w:rPr>
            </w:pPr>
            <w:r>
              <w:rPr>
                <w:rFonts w:hint="eastAsia" w:cs="宋体"/>
                <w:color w:val="000000"/>
                <w:kern w:val="0"/>
              </w:rPr>
              <w:t>日期：</w:t>
            </w:r>
            <w:r>
              <w:rPr>
                <w:rFonts w:hint="eastAsia" w:cs="宋体"/>
                <w:color w:val="000000"/>
                <w:kern w:val="0"/>
                <w:u w:val="single"/>
              </w:rPr>
              <w:t xml:space="preserve"> </w:t>
            </w:r>
            <w:r>
              <w:rPr>
                <w:rFonts w:hint="eastAsia" w:cs="宋体"/>
                <w:color w:val="000000"/>
                <w:kern w:val="0"/>
                <w:u w:val="single"/>
                <w:lang w:val="en-US" w:eastAsia="zh-CN"/>
              </w:rPr>
              <w:t xml:space="preserve">    </w:t>
            </w:r>
            <w:r>
              <w:rPr>
                <w:rFonts w:hint="eastAsia" w:cs="宋体"/>
                <w:color w:val="000000"/>
                <w:kern w:val="0"/>
              </w:rPr>
              <w:t>年</w:t>
            </w:r>
            <w:r>
              <w:rPr>
                <w:rFonts w:hint="eastAsia" w:cs="宋体"/>
                <w:color w:val="000000"/>
                <w:kern w:val="0"/>
                <w:u w:val="single"/>
              </w:rPr>
              <w:t xml:space="preserve">   </w:t>
            </w:r>
            <w:r>
              <w:rPr>
                <w:rFonts w:hint="eastAsia" w:cs="宋体"/>
                <w:color w:val="000000"/>
                <w:kern w:val="0"/>
              </w:rPr>
              <w:t>月</w:t>
            </w:r>
            <w:r>
              <w:rPr>
                <w:rFonts w:hint="eastAsia" w:cs="宋体"/>
                <w:color w:val="000000"/>
                <w:kern w:val="0"/>
                <w:u w:val="single"/>
              </w:rPr>
              <w:t xml:space="preserve">    </w:t>
            </w:r>
            <w:r>
              <w:rPr>
                <w:rFonts w:hint="eastAsia" w:cs="宋体"/>
                <w:color w:val="000000"/>
                <w:kern w:val="0"/>
              </w:rPr>
              <w:t>日</w:t>
            </w:r>
          </w:p>
        </w:tc>
        <w:tc>
          <w:tcPr>
            <w:tcW w:w="4784" w:type="dxa"/>
            <w:noWrap/>
            <w:vAlign w:val="center"/>
          </w:tcPr>
          <w:p>
            <w:pPr>
              <w:widowControl/>
              <w:ind w:left="0" w:leftChars="0" w:firstLine="0" w:firstLineChars="0"/>
              <w:jc w:val="left"/>
              <w:rPr>
                <w:rFonts w:cs="宋体"/>
                <w:color w:val="000000"/>
                <w:kern w:val="0"/>
              </w:rPr>
            </w:pPr>
            <w:r>
              <w:rPr>
                <w:rFonts w:hint="eastAsia" w:cs="宋体"/>
                <w:color w:val="000000"/>
                <w:kern w:val="0"/>
              </w:rPr>
              <w:t>日期：</w:t>
            </w:r>
            <w:r>
              <w:rPr>
                <w:rFonts w:hint="eastAsia" w:cs="宋体"/>
                <w:color w:val="000000"/>
                <w:kern w:val="0"/>
                <w:u w:val="single"/>
                <w:lang w:val="en-US" w:eastAsia="zh-CN"/>
              </w:rPr>
              <w:t xml:space="preserve">     </w:t>
            </w:r>
            <w:r>
              <w:rPr>
                <w:rFonts w:hint="eastAsia" w:cs="宋体"/>
                <w:color w:val="000000"/>
                <w:kern w:val="0"/>
                <w:u w:val="single"/>
              </w:rPr>
              <w:t xml:space="preserve"> </w:t>
            </w:r>
            <w:r>
              <w:rPr>
                <w:rFonts w:hint="eastAsia" w:cs="宋体"/>
                <w:color w:val="000000"/>
                <w:kern w:val="0"/>
              </w:rPr>
              <w:t>年</w:t>
            </w:r>
            <w:r>
              <w:rPr>
                <w:rFonts w:hint="eastAsia" w:cs="宋体"/>
                <w:color w:val="000000"/>
                <w:kern w:val="0"/>
                <w:u w:val="single"/>
              </w:rPr>
              <w:t xml:space="preserve">    </w:t>
            </w:r>
            <w:r>
              <w:rPr>
                <w:rFonts w:hint="eastAsia" w:cs="宋体"/>
                <w:color w:val="000000"/>
                <w:kern w:val="0"/>
              </w:rPr>
              <w:t>月</w:t>
            </w:r>
            <w:r>
              <w:rPr>
                <w:rFonts w:hint="eastAsia" w:cs="宋体"/>
                <w:color w:val="000000"/>
                <w:kern w:val="0"/>
                <w:u w:val="single"/>
              </w:rPr>
              <w:t xml:space="preserve">    </w:t>
            </w:r>
            <w:r>
              <w:rPr>
                <w:rFonts w:hint="eastAsia" w:cs="宋体"/>
                <w:color w:val="000000"/>
                <w:kern w:val="0"/>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联 系 人：</w:t>
            </w:r>
          </w:p>
        </w:tc>
        <w:tc>
          <w:tcPr>
            <w:tcW w:w="4784" w:type="dxa"/>
            <w:noWrap/>
            <w:vAlign w:val="center"/>
          </w:tcPr>
          <w:p>
            <w:pPr>
              <w:widowControl/>
              <w:ind w:left="0" w:leftChars="0" w:firstLine="0" w:firstLineChars="0"/>
              <w:jc w:val="left"/>
              <w:rPr>
                <w:rFonts w:hint="eastAsia" w:eastAsia="宋体" w:cs="宋体"/>
                <w:color w:val="000000"/>
                <w:kern w:val="0"/>
                <w:lang w:eastAsia="zh-CN"/>
              </w:rPr>
            </w:pPr>
            <w:r>
              <w:rPr>
                <w:rFonts w:hint="eastAsia" w:cs="宋体"/>
                <w:color w:val="000000"/>
                <w:kern w:val="0"/>
              </w:rPr>
              <w:t>联 系 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住</w:t>
            </w:r>
            <w:r>
              <w:rPr>
                <w:color w:val="000000"/>
                <w:kern w:val="0"/>
              </w:rPr>
              <w:t xml:space="preserve">   </w:t>
            </w:r>
            <w:r>
              <w:rPr>
                <w:rFonts w:hint="eastAsia" w:cs="宋体"/>
                <w:color w:val="000000"/>
                <w:kern w:val="0"/>
              </w:rPr>
              <w:t>址：</w:t>
            </w:r>
          </w:p>
        </w:tc>
        <w:tc>
          <w:tcPr>
            <w:tcW w:w="4784"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住</w:t>
            </w:r>
            <w:r>
              <w:rPr>
                <w:color w:val="000000"/>
                <w:kern w:val="0"/>
              </w:rPr>
              <w:t xml:space="preserve">   </w:t>
            </w:r>
            <w:r>
              <w:rPr>
                <w:rFonts w:hint="eastAsia" w:cs="宋体"/>
                <w:color w:val="000000"/>
                <w:kern w:val="0"/>
              </w:rPr>
              <w:t>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4775" w:type="dxa"/>
            <w:noWrap/>
            <w:vAlign w:val="center"/>
          </w:tcPr>
          <w:p>
            <w:pPr>
              <w:widowControl/>
              <w:ind w:left="0" w:leftChars="0" w:firstLine="0" w:firstLineChars="0"/>
              <w:jc w:val="left"/>
              <w:rPr>
                <w:rFonts w:cs="宋体"/>
                <w:color w:val="000000"/>
                <w:kern w:val="0"/>
              </w:rPr>
            </w:pPr>
            <w:r>
              <w:rPr>
                <w:rFonts w:hint="eastAsia" w:cs="宋体"/>
                <w:color w:val="000000"/>
                <w:kern w:val="0"/>
              </w:rPr>
              <w:t>邮政编码：</w:t>
            </w:r>
          </w:p>
        </w:tc>
        <w:tc>
          <w:tcPr>
            <w:tcW w:w="4784"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邮政编码：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4"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电</w:t>
            </w:r>
            <w:r>
              <w:rPr>
                <w:color w:val="000000"/>
                <w:kern w:val="0"/>
              </w:rPr>
              <w:t xml:space="preserve">    </w:t>
            </w:r>
            <w:r>
              <w:rPr>
                <w:rFonts w:hint="eastAsia" w:cs="宋体"/>
                <w:color w:val="000000"/>
                <w:kern w:val="0"/>
              </w:rPr>
              <w:t>话：</w:t>
            </w:r>
          </w:p>
        </w:tc>
        <w:tc>
          <w:tcPr>
            <w:tcW w:w="4784"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电</w:t>
            </w:r>
            <w:r>
              <w:rPr>
                <w:color w:val="000000"/>
                <w:kern w:val="0"/>
              </w:rPr>
              <w:t xml:space="preserve">    </w:t>
            </w:r>
            <w:r>
              <w:rPr>
                <w:rFonts w:hint="eastAsia" w:cs="宋体"/>
                <w:color w:val="000000"/>
                <w:kern w:val="0"/>
              </w:rPr>
              <w:t>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电子信箱：</w:t>
            </w:r>
          </w:p>
        </w:tc>
        <w:tc>
          <w:tcPr>
            <w:tcW w:w="4784" w:type="dxa"/>
            <w:noWrap/>
            <w:vAlign w:val="center"/>
          </w:tcPr>
          <w:p>
            <w:pPr>
              <w:widowControl/>
              <w:ind w:left="0" w:leftChars="0" w:firstLine="0" w:firstLineChars="0"/>
              <w:jc w:val="left"/>
              <w:rPr>
                <w:rFonts w:cs="宋体"/>
                <w:color w:val="000000"/>
                <w:kern w:val="0"/>
              </w:rPr>
            </w:pPr>
            <w:r>
              <w:rPr>
                <w:rFonts w:hint="eastAsia" w:cs="宋体"/>
                <w:color w:val="000000"/>
                <w:kern w:val="0"/>
              </w:rPr>
              <w:t>电子信箱：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04"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开户银行：</w:t>
            </w:r>
          </w:p>
        </w:tc>
        <w:tc>
          <w:tcPr>
            <w:tcW w:w="4784" w:type="dxa"/>
            <w:noWrap/>
            <w:vAlign w:val="center"/>
          </w:tcPr>
          <w:p>
            <w:pPr>
              <w:widowControl/>
              <w:ind w:left="0" w:leftChars="0" w:firstLine="0" w:firstLineChars="0"/>
              <w:jc w:val="left"/>
              <w:rPr>
                <w:rFonts w:hint="eastAsia" w:eastAsia="宋体" w:cs="宋体"/>
                <w:color w:val="000000"/>
                <w:kern w:val="0"/>
                <w:lang w:eastAsia="zh-CN"/>
              </w:rPr>
            </w:pPr>
            <w:r>
              <w:rPr>
                <w:rFonts w:hint="eastAsia" w:cs="宋体"/>
                <w:color w:val="000000"/>
                <w:kern w:val="0"/>
              </w:rPr>
              <w:t>开户银行：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7" w:hRule="atLeast"/>
        </w:trPr>
        <w:tc>
          <w:tcPr>
            <w:tcW w:w="4775"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帐</w:t>
            </w:r>
            <w:r>
              <w:rPr>
                <w:color w:val="000000"/>
                <w:kern w:val="0"/>
              </w:rPr>
              <w:t xml:space="preserve">    </w:t>
            </w:r>
            <w:r>
              <w:rPr>
                <w:rFonts w:hint="eastAsia" w:cs="宋体"/>
                <w:color w:val="000000"/>
                <w:kern w:val="0"/>
              </w:rPr>
              <w:t>号：</w:t>
            </w:r>
          </w:p>
        </w:tc>
        <w:tc>
          <w:tcPr>
            <w:tcW w:w="4784" w:type="dxa"/>
            <w:noWrap/>
            <w:vAlign w:val="center"/>
          </w:tcPr>
          <w:p>
            <w:pPr>
              <w:widowControl/>
              <w:ind w:left="0" w:leftChars="0" w:firstLine="0" w:firstLineChars="0"/>
              <w:jc w:val="left"/>
              <w:rPr>
                <w:rFonts w:hint="default" w:eastAsia="宋体" w:cs="宋体"/>
                <w:color w:val="000000"/>
                <w:kern w:val="0"/>
                <w:lang w:val="en-US" w:eastAsia="zh-CN"/>
              </w:rPr>
            </w:pPr>
            <w:r>
              <w:rPr>
                <w:rFonts w:hint="eastAsia" w:cs="宋体"/>
                <w:color w:val="000000"/>
                <w:kern w:val="0"/>
              </w:rPr>
              <w:t>帐</w:t>
            </w:r>
            <w:r>
              <w:rPr>
                <w:color w:val="000000"/>
                <w:kern w:val="0"/>
              </w:rPr>
              <w:t xml:space="preserve">    </w:t>
            </w:r>
            <w:r>
              <w:rPr>
                <w:rFonts w:hint="eastAsia" w:cs="宋体"/>
                <w:color w:val="000000"/>
                <w:kern w:val="0"/>
              </w:rPr>
              <w:t>号：</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150" w:afterAutospacing="0" w:line="480" w:lineRule="exact"/>
        <w:ind w:left="0" w:right="0" w:firstLine="0"/>
        <w:textAlignment w:val="auto"/>
        <w:rPr>
          <w:rFonts w:hint="default" w:ascii="仿宋_GB2312" w:hAnsi="仿宋_GB2312" w:eastAsia="仿宋_GB2312" w:cs="仿宋_GB2312"/>
          <w:sz w:val="32"/>
          <w:szCs w:val="32"/>
          <w:lang w:val="en-US" w:eastAsia="zh-CN"/>
        </w:rPr>
      </w:pPr>
    </w:p>
    <w:p>
      <w:bookmarkStart w:id="0" w:name="_GoBack"/>
      <w:bookmarkEnd w:id="0"/>
    </w:p>
    <w:sectPr>
      <w:headerReference r:id="rId5" w:type="default"/>
      <w:footerReference r:id="rId6" w:type="default"/>
      <w:pgSz w:w="11906" w:h="16838"/>
      <w:pgMar w:top="1043" w:right="1800" w:bottom="104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2BEAF9"/>
    <w:multiLevelType w:val="singleLevel"/>
    <w:tmpl w:val="892BEAF9"/>
    <w:lvl w:ilvl="0" w:tentative="0">
      <w:start w:val="1"/>
      <w:numFmt w:val="decimal"/>
      <w:lvlText w:val="%1."/>
      <w:lvlJc w:val="left"/>
      <w:pPr>
        <w:tabs>
          <w:tab w:val="left" w:pos="312"/>
        </w:tabs>
      </w:pPr>
      <w:rPr>
        <w:rFonts w:hint="default"/>
        <w:color w:val="auto"/>
      </w:rPr>
    </w:lvl>
  </w:abstractNum>
  <w:abstractNum w:abstractNumId="1">
    <w:nsid w:val="494E62C7"/>
    <w:multiLevelType w:val="singleLevel"/>
    <w:tmpl w:val="494E62C7"/>
    <w:lvl w:ilvl="0" w:tentative="0">
      <w:start w:val="1"/>
      <w:numFmt w:val="decimal"/>
      <w:lvlText w:val="%1."/>
      <w:lvlJc w:val="left"/>
      <w:pPr>
        <w:tabs>
          <w:tab w:val="left" w:pos="312"/>
        </w:tabs>
      </w:pPr>
    </w:lvl>
  </w:abstractNum>
  <w:abstractNum w:abstractNumId="2">
    <w:nsid w:val="57EB5052"/>
    <w:multiLevelType w:val="singleLevel"/>
    <w:tmpl w:val="57EB5052"/>
    <w:lvl w:ilvl="0" w:tentative="0">
      <w:start w:val="1"/>
      <w:numFmt w:val="chineseCounting"/>
      <w:suff w:val="space"/>
      <w:lvlText w:val="第%1条"/>
      <w:lvlJc w:val="left"/>
      <w:rPr>
        <w:b/>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00000000"/>
    <w:rsid w:val="556700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2023-06-21T08:05:52Z</dcterms:created>
  <dc:creator>Administrator</dc:creator>
  <cp:lastModifiedBy>Administrator</cp:lastModifiedBy>
  <dcterms:modified xsi:type="dcterms:W3CDTF">2023-06-21T08:05:54Z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37BB2C74824845B48E86A7193419DAC1_12</vt:lpwstr>
  </property>
</Properties>
</file>