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ascii="仿宋_GB2312" w:hAnsi="仿宋_GB2312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企业基本信息表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439"/>
        <w:gridCol w:w="872"/>
        <w:gridCol w:w="1157"/>
        <w:gridCol w:w="1210"/>
        <w:gridCol w:w="1417"/>
        <w:gridCol w:w="13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836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企业基本信息</w:t>
            </w: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企业名称（集团）</w:t>
            </w:r>
          </w:p>
        </w:tc>
        <w:tc>
          <w:tcPr>
            <w:tcW w:w="20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通信地址（集团）</w:t>
            </w:r>
          </w:p>
        </w:tc>
        <w:tc>
          <w:tcPr>
            <w:tcW w:w="20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480"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或授权委托人</w:t>
            </w:r>
          </w:p>
        </w:tc>
        <w:tc>
          <w:tcPr>
            <w:tcW w:w="20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企业所有制</w:t>
            </w:r>
          </w:p>
        </w:tc>
        <w:tc>
          <w:tcPr>
            <w:tcW w:w="6001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国有□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民营□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合资□</w:t>
            </w:r>
          </w:p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股份□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836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MS Gothic" w:cs="MS Gothic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‎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</w:t>
            </w:r>
          </w:p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MS Gothic" w:cs="MS Gothic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‎</w:t>
            </w: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2021年净资产总额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负债率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2021年净利润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纳税总额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2022年净资产总额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负债率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2022年净利润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纳税总额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36A4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2024-01-22T02:43:19Z</dcterms:created>
  <dc:creator>Administrator</dc:creator>
  <cp:lastModifiedBy>微信用户</cp:lastModifiedBy>
  <dcterms:modified xsi:type="dcterms:W3CDTF">2024-01-22T02:43:34Z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41CDDB363D4A4B86949794F55458BE9A_12</vt:lpwstr>
  </property>
</Properties>
</file>